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theme/theme111.xml" ContentType="application/vnd.openxmlformats-officedocument.theme+xml"/>
  <Override PartName="/word/stylesWithEffects.xml" ContentType="application/vnd.ms-word.stylesWithEffects+xml"/>
  <Override PartName="/word/endnotes.xml" ContentType="application/vnd.openxmlformats-officedocument.wordprocessingml.endnotes+xml"/>
  <Override PartName="/word/fontTable.xml" ContentType="application/vnd.openxmlformats-officedocument.wordprocessingml.fontTable+xml"/>
  <Override PartName="/word/fontTable022.xml" ContentType="application/vnd.openxmlformats-officedocument.wordprocessingml.fontTable+xml"/>
  <Override PartName="/word/styles.xml" ContentType="application/vnd.openxmlformats-officedocument.wordprocessingml.styles+xml"/>
  <Override PartName="/word/footer111.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60"/>
        <w:rPr>
          <w:sz w:val="19"/>
          <w:szCs w:val="19"/>
        </w:rPr>
      </w:pPr>
      <w:bookmarkStart w:name="_GoBack" w:id="0"/>
      <w:bookmarkEnd w:id="0"/>
      <w:r w:rsidRPr="00D34AFC">
        <w:rPr>
          <w:sz w:val="19"/>
          <w:szCs w:val="19"/>
        </w:rPr>
        <w:t xml:space="preserve">TRIBUNAL DE PREM PREMIERE INSTANCE DES PAYS BAS </w:t>
      </w:r>
      <w:r w:rsidRPr="00D34AFC">
        <w:rPr>
          <w:sz w:val="19"/>
          <w:szCs w:val="19"/>
          <w:lang w:val="fr-FR"/>
        </w:rPr>
        <w:t xml:space="preserve">A </w:t>
      </w:r>
      <w:r w:rsidRPr="00D34AFC">
        <w:rPr>
          <w:sz w:val="19"/>
          <w:szCs w:val="19"/>
        </w:rPr>
        <w:t xml:space="preserve">BR BR BR BRUXELLES</w:t>
      </w:r>
    </w:p>
    <w:p>
      <w:pPr>
        <w:spacing w:after="60"/>
        <w:textAlignment w:val="baseline"/>
        <w:rPr>
          <w:rFonts w:eastAsia="Times New Roman"/>
          <w:b/>
          <w:color w:val="000000"/>
          <w:sz w:val="19"/>
          <w:szCs w:val="19"/>
        </w:rPr>
      </w:pPr>
      <w:r w:rsidRPr="00D34AFC">
        <w:rPr>
          <w:rFonts w:eastAsia="Times New Roman"/>
          <w:b/>
          <w:color w:val="000000"/>
          <w:sz w:val="19"/>
          <w:szCs w:val="19"/>
        </w:rPr>
        <w:t xml:space="preserve">3ème Chambre</w:t>
      </w:r>
    </w:p>
    <w:p>
      <w:pPr>
        <w:spacing w:after="60"/>
        <w:textAlignment w:val="baseline"/>
        <w:rPr>
          <w:rFonts w:eastAsia="Times New Roman"/>
          <w:b/>
          <w:color w:val="000000"/>
          <w:sz w:val="19"/>
          <w:szCs w:val="19"/>
        </w:rPr>
      </w:pPr>
      <w:r w:rsidRPr="00D34AFC">
        <w:rPr>
          <w:rFonts w:eastAsia="Times New Roman"/>
          <w:b/>
          <w:color w:val="000000"/>
          <w:sz w:val="19"/>
          <w:szCs w:val="19"/>
        </w:rPr>
        <w:t xml:space="preserve">A.R. n° </w:t>
      </w:r>
      <w:r w:rsidRPr="00D34AFC">
        <w:rPr>
          <w:rFonts w:eastAsia="Times New Roman"/>
          <w:b/>
          <w:color w:val="000000"/>
          <w:sz w:val="19"/>
          <w:szCs w:val="19"/>
        </w:rPr>
        <w:t xml:space="preserve">21/1408/A</w:t>
      </w:r>
    </w:p>
    <w:p>
      <w:pPr>
        <w:spacing w:after="60"/>
        <w:textAlignment w:val="baseline"/>
        <w:rPr>
          <w:rFonts w:eastAsia="Times New Roman"/>
          <w:b/>
          <w:color w:val="000000"/>
          <w:sz w:val="19"/>
          <w:szCs w:val="19"/>
        </w:rPr>
      </w:pPr>
      <w:r w:rsidRPr="00D34AFC">
        <w:rPr>
          <w:rFonts w:eastAsia="Times New Roman"/>
          <w:b/>
          <w:color w:val="000000"/>
          <w:sz w:val="19"/>
          <w:szCs w:val="19"/>
        </w:rPr>
        <w:t xml:space="preserve">Réunion : 12 </w:t>
      </w:r>
      <w:r w:rsidRPr="00D34AFC">
        <w:rPr>
          <w:rFonts w:eastAsia="Times New Roman"/>
          <w:b/>
          <w:color w:val="000000"/>
          <w:sz w:val="19"/>
          <w:szCs w:val="19"/>
        </w:rPr>
        <w:t xml:space="preserve">décembre </w:t>
      </w:r>
      <w:r w:rsidRPr="00D34AFC">
        <w:rPr>
          <w:rFonts w:eastAsia="Times New Roman"/>
          <w:b/>
          <w:color w:val="000000"/>
          <w:sz w:val="19"/>
          <w:szCs w:val="19"/>
        </w:rPr>
        <w:t xml:space="preserve">2022 </w:t>
      </w:r>
      <w:r w:rsidRPr="00D34AFC">
        <w:rPr>
          <w:rFonts w:eastAsia="Times New Roman"/>
          <w:b/>
          <w:color w:val="000000"/>
          <w:w w:val="75"/>
          <w:sz w:val="19"/>
          <w:szCs w:val="19"/>
        </w:rPr>
        <w:t xml:space="preserve">- </w:t>
      </w:r>
      <w:r w:rsidRPr="00D34AFC">
        <w:rPr>
          <w:rFonts w:eastAsia="Times New Roman"/>
          <w:b/>
          <w:color w:val="000000"/>
          <w:sz w:val="19"/>
          <w:szCs w:val="19"/>
        </w:rPr>
        <w:t xml:space="preserve">8 h 45.</w:t>
      </w:r>
    </w:p>
    <w:p>
      <w:pPr>
        <w:spacing w:after="60"/>
        <w:textAlignment w:val="baseline"/>
        <w:rPr>
          <w:rFonts w:eastAsia="Times New Roman"/>
          <w:b/>
          <w:color w:val="000000"/>
          <w:sz w:val="19"/>
          <w:szCs w:val="19"/>
          <w:lang w:val="fr-FR"/>
        </w:rPr>
      </w:pPr>
      <w:r w:rsidRPr="00D34AFC">
        <w:rPr>
          <w:rFonts w:eastAsia="Times New Roman"/>
          <w:b/>
          <w:color w:val="000000"/>
          <w:sz w:val="19"/>
          <w:szCs w:val="19"/>
          <w:lang w:val="fr-FR"/>
        </w:rPr>
        <w:t xml:space="preserve">CONCLUSION INITIALE</w:t>
      </w:r>
    </w:p>
    <w:p>
      <w:pPr>
        <w:spacing w:after="60"/>
        <w:ind w:start="720"/>
        <w:textAlignment w:val="baseline"/>
        <w:rPr>
          <w:rFonts w:eastAsia="Times New Roman"/>
          <w:b/>
          <w:color w:val="000000"/>
          <w:spacing w:val="-2"/>
          <w:sz w:val="19"/>
          <w:szCs w:val="19"/>
          <w:lang w:val="fr-FR"/>
        </w:rPr>
      </w:pPr>
      <w:r w:rsidRPr="00D34AFC">
        <w:rPr>
          <w:rFonts w:eastAsia="Times New Roman"/>
          <w:b/>
          <w:color w:val="000000"/>
          <w:spacing w:val="-2"/>
          <w:sz w:val="19"/>
          <w:szCs w:val="19"/>
          <w:lang w:val="fr-FR"/>
        </w:rPr>
        <w:t xml:space="preserve">POUR : </w:t>
      </w:r>
    </w:p>
    <w:p>
      <w:pPr>
        <w:spacing w:after="60"/>
        <w:ind w:start="720" w:end="216"/>
        <w:textAlignment w:val="baseline"/>
        <w:rPr>
          <w:rFonts w:eastAsia="Times New Roman"/>
          <w:color w:val="000000"/>
          <w:sz w:val="19"/>
          <w:szCs w:val="19"/>
        </w:rPr>
      </w:pPr>
      <w:r w:rsidRPr="00D34AFC">
        <w:rPr>
          <w:rFonts w:eastAsia="Times New Roman"/>
          <w:color w:val="000000"/>
          <w:sz w:val="19"/>
          <w:szCs w:val="19"/>
        </w:rPr>
        <w:t xml:space="preserve">L'</w:t>
      </w:r>
      <w:r w:rsidRPr="00D34AFC">
        <w:rPr>
          <w:rFonts w:eastAsia="Times New Roman"/>
          <w:b/>
          <w:color w:val="000000"/>
          <w:sz w:val="19"/>
          <w:szCs w:val="19"/>
        </w:rPr>
        <w:t xml:space="preserve">AUTORITÉ COURTOISE DE BRUXELLES, </w:t>
      </w:r>
      <w:r w:rsidRPr="00D34AFC">
        <w:rPr>
          <w:rFonts w:eastAsia="Times New Roman"/>
          <w:color w:val="000000"/>
          <w:sz w:val="19"/>
          <w:szCs w:val="19"/>
        </w:rPr>
        <w:t xml:space="preserve">représentée par le Gouvernement de Bruxelles en la personne du Ministre de l'Environnement, dont les bureaux sont </w:t>
      </w:r>
      <w:r w:rsidRPr="00D34AFC">
        <w:rPr>
          <w:rFonts w:eastAsia="Times New Roman"/>
          <w:color w:val="000000"/>
          <w:sz w:val="19"/>
          <w:szCs w:val="19"/>
          <w:lang w:val="fr-FR"/>
        </w:rPr>
        <w:t xml:space="preserve">situés à </w:t>
      </w:r>
      <w:r w:rsidRPr="00D34AFC">
        <w:rPr>
          <w:rFonts w:eastAsia="Times New Roman"/>
          <w:color w:val="000000"/>
          <w:sz w:val="19"/>
          <w:szCs w:val="19"/>
        </w:rPr>
        <w:t xml:space="preserve">1050 Bruxelles, 35 rue du Crespel ;</w:t>
      </w:r>
    </w:p>
    <w:p>
      <w:pPr>
        <w:spacing w:after="60"/>
        <w:ind w:start="756"/>
        <w:textAlignment w:val="baseline"/>
        <w:rPr>
          <w:rFonts w:eastAsia="Times New Roman"/>
          <w:b/>
          <w:color w:val="000000"/>
          <w:sz w:val="19"/>
          <w:szCs w:val="19"/>
          <w:lang w:val="fr-FR"/>
        </w:rPr>
      </w:pPr>
      <w:r w:rsidRPr="00D34AFC">
        <w:rPr>
          <w:rFonts w:eastAsia="Times New Roman"/>
          <w:b/>
          <w:color w:val="000000"/>
          <w:sz w:val="19"/>
          <w:szCs w:val="19"/>
          <w:lang w:val="fr-FR"/>
        </w:rPr>
        <w:t xml:space="preserve">Deuxième défendeur </w:t>
      </w:r>
      <w:r w:rsidRPr="00D34AFC">
        <w:rPr>
          <w:rFonts w:eastAsia="Times New Roman"/>
          <w:color w:val="000000"/>
          <w:sz w:val="19"/>
          <w:szCs w:val="19"/>
          <w:lang w:val="fr-FR"/>
        </w:rPr>
        <w:t xml:space="preserve">;</w:t>
      </w:r>
    </w:p>
    <w:p>
      <w:pPr>
        <w:spacing w:after="60"/>
        <w:ind w:start="756" w:end="360"/>
        <w:textAlignment w:val="baseline"/>
        <w:rPr>
          <w:rFonts w:eastAsia="Times New Roman"/>
          <w:color w:val="000000"/>
          <w:spacing w:val="-1"/>
          <w:sz w:val="19"/>
          <w:szCs w:val="19"/>
        </w:rPr>
      </w:pPr>
      <w:r w:rsidRPr="00D34AFC">
        <w:rPr>
          <w:rFonts w:eastAsia="Times New Roman"/>
          <w:color w:val="000000"/>
          <w:spacing w:val="-1"/>
          <w:sz w:val="19"/>
          <w:szCs w:val="19"/>
        </w:rPr>
        <w:t xml:space="preserve">Représenté par M. Ivan-Serge BROUHNS, avocat </w:t>
      </w:r>
      <w:r w:rsidRPr="00D34AFC">
        <w:rPr>
          <w:rFonts w:eastAsia="Times New Roman"/>
          <w:color w:val="000000"/>
          <w:spacing w:val="-1"/>
          <w:sz w:val="19"/>
          <w:szCs w:val="19"/>
          <w:lang w:val="fr-FR"/>
        </w:rPr>
        <w:t xml:space="preserve">à </w:t>
      </w:r>
      <w:r w:rsidRPr="00D34AFC">
        <w:rPr>
          <w:rFonts w:eastAsia="Times New Roman"/>
          <w:color w:val="000000"/>
          <w:spacing w:val="-1"/>
          <w:sz w:val="19"/>
          <w:szCs w:val="19"/>
        </w:rPr>
        <w:t xml:space="preserve">1170 Bruxelles, Chaussée de la Hulpe 185 </w:t>
      </w:r>
      <w:hyperlink r:id="rId10">
        <w:r w:rsidRPr="00D34AFC">
          <w:rPr>
            <w:rFonts w:eastAsia="Times New Roman"/>
            <w:color w:val="0000FF"/>
            <w:spacing w:val="-1"/>
            <w:sz w:val="19"/>
            <w:szCs w:val="19"/>
            <w:u w:val="single"/>
          </w:rPr>
          <w:t xml:space="preserve">(isb@sphere.be)</w:t>
        </w:r>
      </w:hyperlink>
      <w:r w:rsidRPr="00D34AFC">
        <w:rPr>
          <w:rFonts w:eastAsia="Times New Roman"/>
          <w:b/>
          <w:color w:val="000000"/>
          <w:spacing w:val="-1"/>
          <w:sz w:val="19"/>
          <w:szCs w:val="19"/>
        </w:rPr>
        <w:t xml:space="preserve">, </w:t>
      </w:r>
      <w:r w:rsidRPr="00D34AFC">
        <w:rPr>
          <w:rFonts w:eastAsia="Times New Roman"/>
          <w:color w:val="000000"/>
          <w:spacing w:val="-1"/>
          <w:sz w:val="19"/>
          <w:szCs w:val="19"/>
        </w:rPr>
        <w:t xml:space="preserve">et M. Gregory VERHELST, avocat </w:t>
      </w:r>
      <w:r w:rsidRPr="00D34AFC">
        <w:rPr>
          <w:rFonts w:eastAsia="Times New Roman"/>
          <w:color w:val="000000"/>
          <w:spacing w:val="-1"/>
          <w:sz w:val="19"/>
          <w:szCs w:val="19"/>
          <w:lang w:val="fr-FR"/>
        </w:rPr>
        <w:t xml:space="preserve">à </w:t>
      </w:r>
      <w:r w:rsidRPr="00D34AFC">
        <w:rPr>
          <w:rFonts w:eastAsia="Times New Roman"/>
          <w:color w:val="000000"/>
          <w:spacing w:val="-1"/>
          <w:sz w:val="19"/>
          <w:szCs w:val="19"/>
        </w:rPr>
        <w:t xml:space="preserve">2000 Anvers, rue de la Bouwmeesters 11 </w:t>
      </w:r>
      <w:hyperlink r:id="rId12">
        <w:r w:rsidRPr="00D34AFC">
          <w:rPr>
            <w:rFonts w:eastAsia="Times New Roman"/>
            <w:color w:val="0000FF"/>
            <w:spacing w:val="-1"/>
            <w:sz w:val="19"/>
            <w:szCs w:val="19"/>
            <w:u w:val="single"/>
          </w:rPr>
          <w:t xml:space="preserve">(gregory@verhelst-law.be) </w:t>
        </w:r>
      </w:hyperlink>
      <w:r w:rsidRPr="00D34AFC">
        <w:rPr>
          <w:rFonts w:eastAsia="Times New Roman"/>
          <w:color w:val="0000FF"/>
          <w:spacing w:val="-1"/>
          <w:sz w:val="19"/>
          <w:szCs w:val="19"/>
        </w:rPr>
        <w:t xml:space="preserve">;</w:t>
      </w:r>
    </w:p>
    <w:p>
      <w:pPr>
        <w:spacing w:after="60"/>
        <w:ind w:start="648"/>
        <w:textAlignment w:val="baseline"/>
        <w:rPr>
          <w:rFonts w:eastAsia="Times New Roman"/>
          <w:b/>
          <w:color w:val="000000"/>
          <w:spacing w:val="-3"/>
          <w:sz w:val="19"/>
          <w:szCs w:val="19"/>
          <w:lang w:val="fr-FR"/>
        </w:rPr>
      </w:pPr>
      <w:r w:rsidRPr="00D34AFC">
        <w:rPr>
          <w:rFonts w:eastAsia="Times New Roman"/>
          <w:b/>
          <w:color w:val="000000"/>
          <w:spacing w:val="-3"/>
          <w:sz w:val="19"/>
          <w:szCs w:val="19"/>
          <w:lang w:val="fr-FR"/>
        </w:rPr>
        <w:t xml:space="preserve">CONTRE :</w:t>
      </w:r>
    </w:p>
    <w:p>
      <w:pPr>
        <w:numPr>
          <w:ilvl w:val="0"/>
          <w:numId w:val="1"/>
        </w:numPr>
        <w:tabs>
          <w:tab w:val="clear" w:pos="504"/>
          <w:tab w:val="left" w:pos="2376"/>
        </w:tabs>
        <w:spacing w:after="60"/>
        <w:ind w:start="1212" w:hanging="504"/>
        <w:textAlignment w:val="baseline"/>
        <w:rPr>
          <w:rFonts w:eastAsia="Times New Roman"/>
          <w:color w:val="000000"/>
          <w:sz w:val="19"/>
          <w:szCs w:val="19"/>
        </w:rPr>
      </w:pPr>
      <w:r w:rsidRPr="00D34AFC">
        <w:rPr>
          <w:rFonts w:eastAsia="Times New Roman"/>
          <w:color w:val="000000"/>
          <w:sz w:val="19"/>
          <w:szCs w:val="19"/>
        </w:rPr>
        <w:t xml:space="preserve">M. </w:t>
      </w:r>
      <w:r w:rsidRPr="00D34AFC">
        <w:rPr>
          <w:rFonts w:eastAsia="Times New Roman"/>
          <w:b/>
          <w:color w:val="000000"/>
          <w:sz w:val="19"/>
          <w:szCs w:val="19"/>
        </w:rPr>
        <w:t xml:space="preserve">LEENDERS Luc Leo Eduard Hubert</w:t>
      </w:r>
      <w:r w:rsidRPr="00D34AFC">
        <w:rPr>
          <w:rFonts w:eastAsia="Times New Roman"/>
          <w:color w:val="000000"/>
          <w:sz w:val="19"/>
          <w:szCs w:val="19"/>
        </w:rPr>
        <w:t xml:space="preserve">, domicilié </w:t>
      </w:r>
      <w:r w:rsidRPr="00D34AFC">
        <w:rPr>
          <w:rFonts w:eastAsia="Times New Roman"/>
          <w:color w:val="000000"/>
          <w:sz w:val="19"/>
          <w:szCs w:val="19"/>
          <w:lang w:val="fr-FR"/>
        </w:rPr>
        <w:t xml:space="preserve">à </w:t>
      </w:r>
      <w:r w:rsidRPr="00D34AFC">
        <w:rPr>
          <w:rFonts w:eastAsia="Times New Roman"/>
          <w:color w:val="000000"/>
          <w:sz w:val="19"/>
          <w:szCs w:val="19"/>
        </w:rPr>
        <w:t xml:space="preserve">3680 Maaseik, Wouterbos 41 ;</w:t>
      </w:r>
    </w:p>
    <w:p>
      <w:pPr>
        <w:numPr>
          <w:ilvl w:val="0"/>
          <w:numId w:val="1"/>
        </w:numPr>
        <w:tabs>
          <w:tab w:val="clear" w:pos="504"/>
          <w:tab w:val="left" w:pos="2376"/>
        </w:tabs>
        <w:spacing w:after="60"/>
        <w:ind w:start="1212" w:hanging="504"/>
        <w:textAlignment w:val="baseline"/>
        <w:rPr>
          <w:rFonts w:eastAsia="Times New Roman"/>
          <w:color w:val="000000"/>
          <w:sz w:val="19"/>
          <w:szCs w:val="19"/>
        </w:rPr>
      </w:pPr>
      <w:r w:rsidRPr="00D34AFC">
        <w:rPr>
          <w:rFonts w:eastAsia="Times New Roman"/>
          <w:color w:val="000000"/>
          <w:sz w:val="19"/>
          <w:szCs w:val="19"/>
        </w:rPr>
        <w:t xml:space="preserve">Mme </w:t>
      </w:r>
      <w:r w:rsidRPr="00D34AFC">
        <w:rPr>
          <w:rFonts w:eastAsia="Times New Roman"/>
          <w:b/>
          <w:color w:val="000000"/>
          <w:sz w:val="19"/>
          <w:szCs w:val="19"/>
        </w:rPr>
        <w:t xml:space="preserve">DE MOOR Vera Anna </w:t>
      </w:r>
      <w:r w:rsidRPr="00D34AFC">
        <w:rPr>
          <w:rFonts w:eastAsia="Times New Roman"/>
          <w:b/>
          <w:color w:val="000000"/>
          <w:sz w:val="19"/>
          <w:szCs w:val="19"/>
          <w:lang w:val="fr-FR"/>
        </w:rPr>
        <w:t xml:space="preserve">Octavia </w:t>
      </w:r>
      <w:r w:rsidRPr="00D34AFC">
        <w:rPr>
          <w:rFonts w:eastAsia="Times New Roman"/>
          <w:b/>
          <w:color w:val="000000"/>
          <w:sz w:val="19"/>
          <w:szCs w:val="19"/>
        </w:rPr>
        <w:t xml:space="preserve">Rachel</w:t>
      </w:r>
      <w:r w:rsidRPr="00D34AFC">
        <w:rPr>
          <w:rFonts w:eastAsia="Times New Roman"/>
          <w:color w:val="000000"/>
          <w:sz w:val="19"/>
          <w:szCs w:val="19"/>
        </w:rPr>
        <w:t xml:space="preserve">, domiciliée </w:t>
      </w:r>
      <w:r w:rsidRPr="00D34AFC">
        <w:rPr>
          <w:rFonts w:eastAsia="Times New Roman"/>
          <w:color w:val="000000"/>
          <w:sz w:val="19"/>
          <w:szCs w:val="19"/>
          <w:lang w:val="fr-FR"/>
        </w:rPr>
        <w:t xml:space="preserve">à </w:t>
      </w:r>
      <w:r w:rsidRPr="00D34AFC">
        <w:rPr>
          <w:rFonts w:eastAsia="Times New Roman"/>
          <w:color w:val="000000"/>
          <w:sz w:val="19"/>
          <w:szCs w:val="19"/>
        </w:rPr>
        <w:t xml:space="preserve">9820 Merelbeke, Sparrenstraat 61 ;</w:t>
      </w:r>
    </w:p>
    <w:p>
      <w:pPr>
        <w:numPr>
          <w:ilvl w:val="0"/>
          <w:numId w:val="1"/>
        </w:numPr>
        <w:tabs>
          <w:tab w:val="clear" w:pos="504"/>
          <w:tab w:val="left" w:pos="2376"/>
        </w:tabs>
        <w:spacing w:after="60"/>
        <w:ind w:start="1212" w:hanging="504"/>
        <w:textAlignment w:val="baseline"/>
        <w:rPr>
          <w:rFonts w:eastAsia="Times New Roman"/>
          <w:color w:val="000000"/>
          <w:sz w:val="19"/>
          <w:szCs w:val="19"/>
        </w:rPr>
      </w:pPr>
      <w:r w:rsidRPr="00D34AFC">
        <w:rPr>
          <w:rFonts w:eastAsia="Times New Roman"/>
          <w:color w:val="000000"/>
          <w:sz w:val="19"/>
          <w:szCs w:val="19"/>
        </w:rPr>
        <w:t xml:space="preserve">Monsieur </w:t>
      </w:r>
      <w:r w:rsidRPr="00D34AFC">
        <w:rPr>
          <w:rFonts w:eastAsia="Times New Roman"/>
          <w:b/>
          <w:color w:val="000000"/>
          <w:sz w:val="19"/>
          <w:szCs w:val="19"/>
        </w:rPr>
        <w:t xml:space="preserve">SPRIET Gerrit Guido Rogier</w:t>
      </w:r>
      <w:r w:rsidRPr="00D34AFC">
        <w:rPr>
          <w:rFonts w:eastAsia="Times New Roman"/>
          <w:color w:val="000000"/>
          <w:sz w:val="19"/>
          <w:szCs w:val="19"/>
        </w:rPr>
        <w:t xml:space="preserve">, domicilié </w:t>
      </w:r>
      <w:r w:rsidRPr="00D34AFC">
        <w:rPr>
          <w:rFonts w:eastAsia="Times New Roman"/>
          <w:color w:val="000000"/>
          <w:sz w:val="19"/>
          <w:szCs w:val="19"/>
          <w:lang w:val="fr-FR"/>
        </w:rPr>
        <w:t xml:space="preserve">à </w:t>
      </w:r>
      <w:r w:rsidRPr="00D34AFC">
        <w:rPr>
          <w:rFonts w:eastAsia="Times New Roman"/>
          <w:color w:val="000000"/>
          <w:sz w:val="19"/>
          <w:szCs w:val="19"/>
        </w:rPr>
        <w:t xml:space="preserve">1160 Auderghem, Sint-Annakruispunt 2 bus b001 ;</w:t>
      </w:r>
    </w:p>
    <w:p>
      <w:pPr>
        <w:numPr>
          <w:ilvl w:val="0"/>
          <w:numId w:val="1"/>
        </w:numPr>
        <w:tabs>
          <w:tab w:val="clear" w:pos="504"/>
          <w:tab w:val="left" w:pos="2376"/>
        </w:tabs>
        <w:spacing w:after="60"/>
        <w:ind w:start="1212" w:hanging="504"/>
        <w:textAlignment w:val="baseline"/>
        <w:rPr>
          <w:rFonts w:eastAsia="Times New Roman"/>
          <w:color w:val="000000"/>
          <w:sz w:val="19"/>
          <w:szCs w:val="19"/>
        </w:rPr>
      </w:pPr>
      <w:r w:rsidRPr="00D34AFC">
        <w:rPr>
          <w:rFonts w:eastAsia="Times New Roman"/>
          <w:color w:val="000000"/>
          <w:sz w:val="19"/>
          <w:szCs w:val="19"/>
        </w:rPr>
        <w:t xml:space="preserve">Mme </w:t>
      </w:r>
      <w:r w:rsidRPr="00D34AFC">
        <w:rPr>
          <w:rFonts w:eastAsia="Times New Roman"/>
          <w:b/>
          <w:color w:val="000000"/>
          <w:sz w:val="19"/>
          <w:szCs w:val="19"/>
        </w:rPr>
        <w:t xml:space="preserve">PEETERS Armelle Marilou </w:t>
      </w:r>
      <w:r w:rsidRPr="00D34AFC">
        <w:rPr>
          <w:rFonts w:eastAsia="Times New Roman"/>
          <w:b/>
          <w:color w:val="000000"/>
          <w:sz w:val="19"/>
          <w:szCs w:val="19"/>
          <w:lang w:val="fr-FR"/>
        </w:rPr>
        <w:t xml:space="preserve">Hermine</w:t>
      </w:r>
      <w:r w:rsidRPr="00D34AFC">
        <w:rPr>
          <w:rFonts w:eastAsia="Times New Roman"/>
          <w:color w:val="000000"/>
          <w:sz w:val="19"/>
          <w:szCs w:val="19"/>
          <w:lang w:val="fr-FR"/>
        </w:rPr>
        <w:t xml:space="preserve">, </w:t>
      </w:r>
      <w:r w:rsidRPr="00D34AFC">
        <w:rPr>
          <w:rFonts w:eastAsia="Times New Roman"/>
          <w:color w:val="000000"/>
          <w:sz w:val="19"/>
          <w:szCs w:val="19"/>
        </w:rPr>
        <w:t xml:space="preserve">domiciliée </w:t>
      </w:r>
      <w:r w:rsidRPr="00D34AFC">
        <w:rPr>
          <w:rFonts w:eastAsia="Times New Roman"/>
          <w:color w:val="000000"/>
          <w:sz w:val="19"/>
          <w:szCs w:val="19"/>
          <w:lang w:val="fr-FR"/>
        </w:rPr>
        <w:t xml:space="preserve">à </w:t>
      </w:r>
      <w:r w:rsidRPr="00D34AFC">
        <w:rPr>
          <w:rFonts w:eastAsia="Times New Roman"/>
          <w:color w:val="000000"/>
          <w:sz w:val="19"/>
          <w:szCs w:val="19"/>
        </w:rPr>
        <w:t xml:space="preserve">1500 Halle, Ninoofsesteenweg 449 ;</w:t>
      </w:r>
    </w:p>
    <w:p>
      <w:pPr>
        <w:numPr>
          <w:ilvl w:val="0"/>
          <w:numId w:val="1"/>
        </w:numPr>
        <w:tabs>
          <w:tab w:val="clear" w:pos="504"/>
          <w:tab w:val="left" w:pos="2376"/>
        </w:tabs>
        <w:spacing w:after="60"/>
        <w:ind w:start="1212" w:hanging="504"/>
        <w:textAlignment w:val="baseline"/>
        <w:rPr>
          <w:rFonts w:eastAsia="Times New Roman"/>
          <w:color w:val="000000"/>
          <w:sz w:val="19"/>
          <w:szCs w:val="19"/>
        </w:rPr>
      </w:pPr>
      <w:r w:rsidRPr="00D34AFC">
        <w:rPr>
          <w:rFonts w:eastAsia="Times New Roman"/>
          <w:color w:val="000000"/>
          <w:sz w:val="19"/>
          <w:szCs w:val="19"/>
        </w:rPr>
        <w:t xml:space="preserve">M. </w:t>
      </w:r>
      <w:r w:rsidRPr="00D34AFC">
        <w:rPr>
          <w:rFonts w:eastAsia="Times New Roman"/>
          <w:b/>
          <w:color w:val="000000"/>
          <w:sz w:val="19"/>
          <w:szCs w:val="19"/>
        </w:rPr>
        <w:t xml:space="preserve">SFIKAS Ilias</w:t>
      </w:r>
      <w:r w:rsidRPr="00D34AFC">
        <w:rPr>
          <w:rFonts w:eastAsia="Times New Roman"/>
          <w:color w:val="000000"/>
          <w:sz w:val="19"/>
          <w:szCs w:val="19"/>
        </w:rPr>
        <w:t xml:space="preserve">, domicilié </w:t>
      </w:r>
      <w:r w:rsidRPr="00D34AFC">
        <w:rPr>
          <w:rFonts w:eastAsia="Times New Roman"/>
          <w:color w:val="000000"/>
          <w:sz w:val="19"/>
          <w:szCs w:val="19"/>
          <w:lang w:val="fr-FR"/>
        </w:rPr>
        <w:t xml:space="preserve">à </w:t>
      </w:r>
      <w:r w:rsidRPr="00D34AFC">
        <w:rPr>
          <w:rFonts w:eastAsia="Times New Roman"/>
          <w:color w:val="000000"/>
          <w:sz w:val="19"/>
          <w:szCs w:val="19"/>
        </w:rPr>
        <w:t xml:space="preserve">2650 Edegem, Prins Boudewijnlaan 349 ;</w:t>
      </w:r>
    </w:p>
    <w:p>
      <w:pPr>
        <w:numPr>
          <w:ilvl w:val="0"/>
          <w:numId w:val="1"/>
        </w:numPr>
        <w:tabs>
          <w:tab w:val="clear" w:pos="504"/>
          <w:tab w:val="left" w:pos="2376"/>
        </w:tabs>
        <w:spacing w:after="60"/>
        <w:ind w:start="1212" w:hanging="504"/>
        <w:textAlignment w:val="baseline"/>
        <w:rPr>
          <w:rFonts w:eastAsia="Times New Roman"/>
          <w:b/>
          <w:color w:val="000000"/>
          <w:sz w:val="19"/>
          <w:szCs w:val="19"/>
        </w:rPr>
      </w:pPr>
      <w:r w:rsidRPr="00D34AFC">
        <w:rPr>
          <w:rFonts w:eastAsia="Times New Roman"/>
          <w:b/>
          <w:color w:val="000000"/>
          <w:sz w:val="19"/>
          <w:szCs w:val="19"/>
        </w:rPr>
        <w:t xml:space="preserve">BBSB </w:t>
      </w:r>
      <w:r w:rsidRPr="00D34AFC">
        <w:rPr>
          <w:rFonts w:eastAsia="Times New Roman"/>
          <w:color w:val="000000"/>
          <w:sz w:val="19"/>
          <w:szCs w:val="19"/>
        </w:rPr>
        <w:t xml:space="preserve">vzw, enregistrée auprès de la Kruispuntbank van Ondernemingen sous le numéro 0750.781.879, dont le siège social </w:t>
      </w:r>
      <w:r w:rsidRPr="00D34AFC">
        <w:rPr>
          <w:rFonts w:eastAsia="Times New Roman"/>
          <w:color w:val="000000"/>
          <w:sz w:val="19"/>
          <w:szCs w:val="19"/>
          <w:lang w:val="fr-FR"/>
        </w:rPr>
        <w:t xml:space="preserve">est situé à </w:t>
      </w:r>
      <w:r w:rsidRPr="00D34AFC">
        <w:rPr>
          <w:rFonts w:eastAsia="Times New Roman"/>
          <w:color w:val="000000"/>
          <w:sz w:val="19"/>
          <w:szCs w:val="19"/>
        </w:rPr>
        <w:t xml:space="preserve">8620 Nieuwpoort, Elisalaan 15/E0403.</w:t>
      </w:r>
    </w:p>
    <w:p>
      <w:pPr>
        <w:spacing w:after="60"/>
        <w:ind w:start="996"/>
        <w:textAlignment w:val="baseline"/>
        <w:rPr>
          <w:rFonts w:eastAsia="Times New Roman"/>
          <w:b/>
          <w:color w:val="000000"/>
          <w:sz w:val="19"/>
          <w:szCs w:val="19"/>
          <w:lang w:val="fr-FR"/>
        </w:rPr>
      </w:pPr>
      <w:r w:rsidRPr="00D34AFC">
        <w:rPr>
          <w:rFonts w:eastAsia="Times New Roman"/>
          <w:b/>
          <w:color w:val="000000"/>
          <w:sz w:val="19"/>
          <w:szCs w:val="19"/>
          <w:lang w:val="fr-FR"/>
        </w:rPr>
        <w:t xml:space="preserve">Des parties exigeantes </w:t>
      </w:r>
      <w:r w:rsidRPr="00D34AFC">
        <w:rPr>
          <w:rFonts w:eastAsia="Times New Roman"/>
          <w:color w:val="000000"/>
          <w:sz w:val="19"/>
          <w:szCs w:val="19"/>
          <w:lang w:val="fr-FR"/>
        </w:rPr>
        <w:t xml:space="preserve">;</w:t>
      </w:r>
    </w:p>
    <w:p>
      <w:pPr>
        <w:spacing w:after="60"/>
        <w:ind w:start="996" w:end="576"/>
        <w:textAlignment w:val="baseline"/>
        <w:rPr>
          <w:rFonts w:eastAsia="Times New Roman"/>
          <w:color w:val="000000"/>
          <w:sz w:val="19"/>
          <w:szCs w:val="19"/>
        </w:rPr>
      </w:pPr>
      <w:r w:rsidRPr="00D34AFC" w:rsidR="00113B6E">
        <w:rPr>
          <w:rFonts w:eastAsia="Times New Roman"/>
          <w:color w:val="000000"/>
          <w:sz w:val="19"/>
          <w:szCs w:val="19"/>
        </w:rPr>
        <w:t xml:space="preserve"> Représenté par Me Michiel DEWEIRDT, avocat </w:t>
      </w:r>
      <w:r w:rsidRPr="00D34AFC" w:rsidR="00113B6E">
        <w:rPr>
          <w:rFonts w:eastAsia="Times New Roman"/>
          <w:color w:val="000000"/>
          <w:sz w:val="19"/>
          <w:szCs w:val="19"/>
          <w:lang w:val="fr-FR"/>
        </w:rPr>
        <w:t xml:space="preserve">à </w:t>
      </w:r>
      <w:r w:rsidRPr="00D34AFC" w:rsidR="00113B6E">
        <w:rPr>
          <w:rFonts w:eastAsia="Times New Roman"/>
          <w:color w:val="000000"/>
          <w:sz w:val="19"/>
          <w:szCs w:val="19"/>
        </w:rPr>
        <w:t xml:space="preserve">9000 Gent, Molenaarsstraat 111 boîte 1A ;</w:t>
      </w:r>
    </w:p>
    <w:p>
      <w:pPr>
        <w:spacing w:after="60"/>
        <w:ind w:start="720"/>
        <w:textAlignment w:val="baseline"/>
        <w:rPr>
          <w:rFonts w:eastAsia="Times New Roman"/>
          <w:b/>
          <w:color w:val="000000"/>
          <w:spacing w:val="-1"/>
          <w:sz w:val="19"/>
          <w:szCs w:val="19"/>
          <w:lang w:val="fr-FR"/>
        </w:rPr>
      </w:pPr>
      <w:r w:rsidRPr="00D34AFC">
        <w:rPr>
          <w:rFonts w:eastAsia="Times New Roman"/>
          <w:b/>
          <w:color w:val="000000"/>
          <w:spacing w:val="-1"/>
          <w:sz w:val="19"/>
          <w:szCs w:val="19"/>
          <w:lang w:val="fr-FR"/>
        </w:rPr>
        <w:t xml:space="preserve">MEDEKA ON :</w:t>
      </w:r>
    </w:p>
    <w:p>
      <w:pPr>
        <w:spacing w:after="60"/>
        <w:ind w:start="504" w:end="72" w:hanging="504"/>
        <w:textAlignment w:val="baseline"/>
        <w:rPr>
          <w:rFonts w:eastAsia="Times New Roman"/>
          <w:b/>
          <w:color w:val="000000"/>
          <w:sz w:val="19"/>
          <w:szCs w:val="19"/>
        </w:rPr>
      </w:pPr>
      <w:r w:rsidRPr="00D34AFC">
        <w:rPr>
          <w:rFonts w:eastAsia="Times New Roman"/>
          <w:b/>
          <w:color w:val="000000"/>
          <w:sz w:val="19"/>
          <w:szCs w:val="19"/>
        </w:rPr>
        <w:t xml:space="preserve">1. </w:t>
      </w:r>
      <w:r w:rsidRPr="00D34AFC">
        <w:rPr>
          <w:rFonts w:eastAsia="Times New Roman"/>
          <w:color w:val="000000"/>
          <w:sz w:val="19"/>
          <w:szCs w:val="19"/>
        </w:rPr>
        <w:t xml:space="preserve">L'</w:t>
      </w:r>
      <w:r w:rsidRPr="00D34AFC">
        <w:rPr>
          <w:rFonts w:eastAsia="Times New Roman"/>
          <w:b/>
          <w:color w:val="000000"/>
          <w:sz w:val="19"/>
          <w:szCs w:val="19"/>
        </w:rPr>
        <w:t xml:space="preserve">AUTORITÉ FLAMANDE, </w:t>
      </w:r>
      <w:r w:rsidRPr="00D34AFC">
        <w:rPr>
          <w:rFonts w:eastAsia="Times New Roman"/>
          <w:color w:val="000000"/>
          <w:sz w:val="19"/>
          <w:szCs w:val="19"/>
        </w:rPr>
        <w:t xml:space="preserve">représentée par le ministre flamand de la Justice et de l'Exécution, de l'Environnement, de l'Énergie et du Tourisme, dont le bureau est </w:t>
      </w:r>
      <w:r w:rsidRPr="00D34AFC">
        <w:rPr>
          <w:rFonts w:eastAsia="Times New Roman"/>
          <w:color w:val="000000"/>
          <w:sz w:val="19"/>
          <w:szCs w:val="19"/>
          <w:lang w:val="fr-FR"/>
        </w:rPr>
        <w:t xml:space="preserve">situé à </w:t>
      </w:r>
      <w:r w:rsidRPr="00D34AFC">
        <w:rPr>
          <w:rFonts w:eastAsia="Times New Roman"/>
          <w:color w:val="000000"/>
          <w:sz w:val="19"/>
          <w:szCs w:val="19"/>
        </w:rPr>
        <w:t xml:space="preserve">1000 Bruxelles, Martelaarsplein 7</w:t>
      </w:r>
    </w:p>
    <w:p>
      <w:pPr>
        <w:spacing w:after="60"/>
        <w:ind w:start="288"/>
        <w:textAlignment w:val="baseline"/>
        <w:rPr>
          <w:rFonts w:eastAsia="Times New Roman"/>
          <w:b/>
          <w:color w:val="000000"/>
          <w:sz w:val="19"/>
          <w:szCs w:val="19"/>
          <w:lang w:val="fr-FR"/>
        </w:rPr>
      </w:pPr>
      <w:r w:rsidRPr="00D34AFC">
        <w:rPr>
          <w:rFonts w:eastAsia="Times New Roman"/>
          <w:b/>
          <w:color w:val="000000"/>
          <w:sz w:val="19"/>
          <w:szCs w:val="19"/>
          <w:lang w:val="fr-FR"/>
        </w:rPr>
        <w:t xml:space="preserve">Premier défendeur </w:t>
      </w:r>
      <w:r w:rsidRPr="00D34AFC">
        <w:rPr>
          <w:rFonts w:eastAsia="Times New Roman"/>
          <w:color w:val="000000"/>
          <w:sz w:val="19"/>
          <w:szCs w:val="19"/>
          <w:lang w:val="fr-FR"/>
        </w:rPr>
        <w:t xml:space="preserve">;</w:t>
      </w:r>
    </w:p>
    <w:p>
      <w:pPr>
        <w:spacing w:after="60"/>
        <w:ind w:start="288" w:end="360"/>
        <w:textAlignment w:val="baseline"/>
        <w:rPr>
          <w:rFonts w:eastAsia="Times New Roman"/>
          <w:color w:val="000000"/>
          <w:sz w:val="19"/>
          <w:szCs w:val="19"/>
        </w:rPr>
      </w:pPr>
      <w:r w:rsidRPr="00D34AFC">
        <w:rPr>
          <w:rFonts w:eastAsia="Times New Roman"/>
          <w:color w:val="000000"/>
          <w:sz w:val="19"/>
          <w:szCs w:val="19"/>
        </w:rPr>
        <w:t xml:space="preserve">Représentés par M. Steve RONSE et M. Thomas QUINTENS, avocats </w:t>
      </w:r>
      <w:r w:rsidRPr="00D34AFC">
        <w:rPr>
          <w:rFonts w:eastAsia="Times New Roman"/>
          <w:color w:val="000000"/>
          <w:sz w:val="19"/>
          <w:szCs w:val="19"/>
          <w:lang w:val="fr-FR"/>
        </w:rPr>
        <w:t xml:space="preserve">à </w:t>
      </w:r>
      <w:r w:rsidRPr="00D34AFC">
        <w:rPr>
          <w:rFonts w:eastAsia="Times New Roman"/>
          <w:color w:val="000000"/>
          <w:sz w:val="19"/>
          <w:szCs w:val="19"/>
        </w:rPr>
        <w:t xml:space="preserve">8500 Courtrai, Beneluxpark 27B.</w:t>
      </w:r>
    </w:p>
    <w:p>
      <w:pPr>
        <w:spacing w:after="60"/>
        <w:textAlignment w:val="baseline"/>
        <w:rPr>
          <w:rFonts w:eastAsia="Times New Roman"/>
          <w:color w:val="000000"/>
          <w:sz w:val="19"/>
          <w:szCs w:val="19"/>
        </w:rPr>
      </w:pPr>
      <w:r w:rsidRPr="00D34AFC">
        <w:rPr>
          <w:rFonts w:eastAsia="Times New Roman"/>
          <w:color w:val="000000"/>
          <w:sz w:val="19"/>
          <w:szCs w:val="19"/>
        </w:rPr>
        <w:t xml:space="preserve">*</w:t>
      </w:r>
    </w:p>
    <w:p>
      <w:pPr>
        <w:spacing w:after="60"/>
        <w:textAlignment w:val="baseline"/>
        <w:rPr>
          <w:rFonts w:eastAsia="Times New Roman"/>
          <w:color w:val="000000"/>
          <w:sz w:val="19"/>
          <w:szCs w:val="19"/>
        </w:rPr>
      </w:pPr>
      <w:r w:rsidRPr="00D34AFC">
        <w:rPr>
          <w:rFonts w:eastAsia="Times New Roman"/>
          <w:color w:val="000000"/>
          <w:sz w:val="19"/>
          <w:szCs w:val="19"/>
        </w:rPr>
        <w:t xml:space="preserve">Vu l'acte d'assignation du 20 </w:t>
      </w:r>
      <w:r w:rsidRPr="00D34AFC">
        <w:rPr>
          <w:rFonts w:eastAsia="Times New Roman"/>
          <w:color w:val="000000"/>
          <w:sz w:val="19"/>
          <w:szCs w:val="19"/>
        </w:rPr>
        <w:t xml:space="preserve">avril </w:t>
      </w:r>
      <w:r w:rsidRPr="00D34AFC">
        <w:rPr>
          <w:rFonts w:eastAsia="Times New Roman"/>
          <w:color w:val="000000"/>
          <w:sz w:val="19"/>
          <w:szCs w:val="19"/>
        </w:rPr>
        <w:t xml:space="preserve">2021 ;</w:t>
      </w:r>
    </w:p>
    <w:p>
      <w:pPr>
        <w:spacing w:after="60"/>
        <w:ind w:end="360"/>
        <w:textAlignment w:val="baseline"/>
        <w:rPr>
          <w:rFonts w:eastAsia="Times New Roman"/>
          <w:color w:val="000000"/>
          <w:sz w:val="19"/>
          <w:szCs w:val="19"/>
        </w:rPr>
      </w:pPr>
      <w:r w:rsidRPr="00D34AFC">
        <w:rPr>
          <w:rFonts w:eastAsia="Times New Roman"/>
          <w:color w:val="000000"/>
          <w:sz w:val="19"/>
          <w:szCs w:val="19"/>
        </w:rPr>
        <w:t xml:space="preserve">Vu l'ordonnance de votre siège en date du 21 juin 2021 fixant une date de clôture de la procédure et un jour de procès ;</w:t>
      </w:r>
    </w:p>
    <w:p>
      <w:pPr>
        <w:spacing w:after="60"/>
        <w:ind w:end="360"/>
        <w:textAlignment w:val="baseline"/>
        <w:rPr>
          <w:rFonts w:eastAsia="Times New Roman"/>
          <w:color w:val="000000"/>
          <w:sz w:val="19"/>
          <w:szCs w:val="19"/>
        </w:rPr>
      </w:pPr>
      <w:r w:rsidRPr="00D34AFC">
        <w:rPr>
          <w:rFonts w:eastAsia="Times New Roman"/>
          <w:color w:val="000000"/>
          <w:sz w:val="19"/>
          <w:szCs w:val="19"/>
        </w:rPr>
        <w:t xml:space="preserve">Vu la première demande au nom du premier défendeur, telle que communiquée le 31 </w:t>
      </w:r>
      <w:r w:rsidRPr="00D34AFC">
        <w:rPr>
          <w:rFonts w:eastAsia="Times New Roman"/>
          <w:color w:val="000000"/>
          <w:sz w:val="19"/>
          <w:szCs w:val="19"/>
        </w:rPr>
        <w:t xml:space="preserve">août </w:t>
      </w:r>
      <w:r w:rsidRPr="00D34AFC">
        <w:rPr>
          <w:rFonts w:eastAsia="Times New Roman"/>
          <w:color w:val="000000"/>
          <w:sz w:val="19"/>
          <w:szCs w:val="19"/>
        </w:rPr>
        <w:t xml:space="preserve">2021 ;</w:t>
      </w:r>
    </w:p>
    <w:p>
      <w:pPr>
        <w:spacing w:after="60"/>
        <w:textAlignment w:val="baseline"/>
        <w:rPr>
          <w:rFonts w:eastAsia="Times New Roman"/>
          <w:color w:val="000000"/>
          <w:sz w:val="19"/>
          <w:szCs w:val="19"/>
        </w:rPr>
      </w:pPr>
      <w:r w:rsidRPr="00D34AFC">
        <w:rPr>
          <w:rFonts w:eastAsia="Times New Roman"/>
          <w:color w:val="000000"/>
          <w:sz w:val="19"/>
          <w:szCs w:val="19"/>
        </w:rPr>
        <w:t xml:space="preserve">Sous toutes réserves et sans aucune reconnaissance préjudiciable.</w:t>
      </w:r>
    </w:p>
    <w:p>
      <w:pPr>
        <w:spacing w:after="60"/>
        <w:textAlignment w:val="baseline"/>
        <w:rPr>
          <w:rFonts w:eastAsia="Times New Roman"/>
          <w:b/>
          <w:color w:val="0E1E37"/>
          <w:sz w:val="19"/>
          <w:szCs w:val="19"/>
        </w:rPr>
      </w:pPr>
      <w:r w:rsidRPr="00D34AFC" w:rsidR="00113B6E">
        <w:rPr>
          <w:rFonts w:eastAsia="Times New Roman"/>
          <w:b/>
          <w:color w:val="0E1E37"/>
          <w:sz w:val="19"/>
          <w:szCs w:val="19"/>
        </w:rPr>
        <w:t xml:space="preserve"> SOMMAIRE</w:t>
      </w:r>
    </w:p>
    <w:p>
      <w:pPr>
        <w:numPr>
          <w:ilvl w:val="0"/>
          <w:numId w:val="2"/>
        </w:numPr>
        <w:tabs>
          <w:tab w:val="right" w:leader="dot" w:pos="8784"/>
        </w:tabs>
        <w:spacing w:after="60"/>
        <w:textAlignment w:val="baseline"/>
        <w:rPr>
          <w:rFonts w:eastAsia="Times New Roman"/>
          <w:b/>
          <w:color w:val="000000"/>
          <w:sz w:val="19"/>
          <w:szCs w:val="19"/>
        </w:rPr>
      </w:pPr>
    </w:p>
    <w:p>
      <w:pPr>
        <w:numPr>
          <w:ilvl w:val="0"/>
          <w:numId w:val="2"/>
        </w:numPr>
        <w:tabs>
          <w:tab w:val="right" w:leader="dot" w:pos="8784"/>
        </w:tabs>
        <w:spacing w:after="60"/>
        <w:textAlignment w:val="baseline"/>
        <w:rPr>
          <w:rFonts w:eastAsia="Times New Roman"/>
          <w:b/>
          <w:color w:val="000000"/>
          <w:sz w:val="19"/>
          <w:szCs w:val="19"/>
        </w:rPr>
      </w:pPr>
      <w:r w:rsidRPr="00D34AFC">
        <w:rPr>
          <w:rFonts w:eastAsia="Times New Roman"/>
          <w:b/>
          <w:color w:val="000000"/>
          <w:sz w:val="19"/>
          <w:szCs w:val="19"/>
        </w:rPr>
        <w:t xml:space="preserve">REVENDICATIONS DES PARTIES6</w:t>
      </w:r>
    </w:p>
    <w:p>
      <w:pPr>
        <w:tabs>
          <w:tab w:val="right" w:leader="dot" w:pos="8784"/>
        </w:tabs>
        <w:spacing w:after="60"/>
        <w:textAlignment w:val="baseline"/>
        <w:rPr>
          <w:rFonts w:eastAsia="Times New Roman"/>
          <w:color w:val="000000"/>
          <w:sz w:val="19"/>
          <w:szCs w:val="19"/>
        </w:rPr>
      </w:pPr>
    </w:p>
    <w:p>
      <w:pPr>
        <w:tabs>
          <w:tab w:val="right" w:leader="dot" w:pos="8784"/>
        </w:tabs>
        <w:spacing w:after="60"/>
        <w:textAlignment w:val="baseline"/>
        <w:rPr>
          <w:rFonts w:eastAsia="Times New Roman"/>
          <w:color w:val="000000"/>
          <w:sz w:val="19"/>
          <w:szCs w:val="19"/>
        </w:rPr>
      </w:pPr>
      <w:r w:rsidRPr="00D34AFC">
        <w:rPr>
          <w:rFonts w:eastAsia="Times New Roman"/>
          <w:color w:val="000000"/>
          <w:sz w:val="19"/>
          <w:szCs w:val="19"/>
        </w:rPr>
        <w:lastRenderedPageBreak/>
        <w:t xml:space="preserve">3.2 DEMANDE DU PREMIER DÉFENDEUR7</w:t>
      </w:r>
    </w:p>
    <w:p>
      <w:pPr>
        <w:tabs>
          <w:tab w:val="right" w:leader="dot" w:pos="8784"/>
        </w:tabs>
        <w:spacing w:after="60"/>
        <w:textAlignment w:val="baseline"/>
        <w:rPr>
          <w:rFonts w:eastAsia="Times New Roman"/>
          <w:color w:val="000000"/>
          <w:sz w:val="19"/>
          <w:szCs w:val="19"/>
        </w:rPr>
      </w:pPr>
      <w:r w:rsidRPr="00D34AFC">
        <w:rPr>
          <w:rFonts w:eastAsia="Times New Roman"/>
          <w:color w:val="000000"/>
          <w:sz w:val="19"/>
          <w:szCs w:val="19"/>
        </w:rPr>
        <w:t xml:space="preserve">3.3 REVENDICATION DU </w:t>
      </w:r>
      <w:r w:rsidRPr="00D34AFC">
        <w:rPr>
          <w:rFonts w:eastAsia="Times New Roman"/>
          <w:color w:val="000000"/>
          <w:sz w:val="19"/>
          <w:szCs w:val="19"/>
          <w:lang w:val="fr-FR"/>
        </w:rPr>
        <w:t xml:space="preserve">CONCLUANT</w:t>
      </w:r>
      <w:r w:rsidRPr="00D34AFC">
        <w:rPr>
          <w:rFonts w:eastAsia="Times New Roman"/>
          <w:color w:val="000000"/>
          <w:sz w:val="19"/>
          <w:szCs w:val="19"/>
          <w:lang w:val="fr-FR"/>
        </w:rPr>
        <w:tab/>
      </w:r>
      <w:r w:rsidRPr="00D34AFC">
        <w:rPr>
          <w:rFonts w:eastAsia="Times New Roman"/>
          <w:color w:val="000000"/>
          <w:sz w:val="19"/>
          <w:szCs w:val="19"/>
        </w:rPr>
        <w:t xml:space="preserve">7</w:t>
      </w:r>
    </w:p>
    <w:p>
      <w:pPr>
        <w:numPr>
          <w:ilvl w:val="0"/>
          <w:numId w:val="2"/>
        </w:numPr>
        <w:tabs>
          <w:tab w:val="right" w:leader="dot" w:pos="8784"/>
        </w:tabs>
        <w:spacing w:after="60"/>
        <w:textAlignment w:val="baseline"/>
        <w:rPr>
          <w:rFonts w:eastAsia="Times New Roman"/>
          <w:b/>
          <w:color w:val="000000"/>
          <w:sz w:val="19"/>
          <w:szCs w:val="19"/>
        </w:rPr>
      </w:pPr>
      <w:r w:rsidRPr="00D34AFC">
        <w:rPr>
          <w:rFonts w:eastAsia="Times New Roman"/>
          <w:b/>
          <w:color w:val="000000"/>
          <w:sz w:val="19"/>
          <w:szCs w:val="19"/>
          <w:lang w:val="fr-FR"/>
        </w:rPr>
        <w:t xml:space="preserve">TERRAIN</w:t>
      </w:r>
      <w:r w:rsidRPr="00D34AFC">
        <w:rPr>
          <w:rFonts w:eastAsia="Times New Roman"/>
          <w:b/>
          <w:color w:val="000000"/>
          <w:sz w:val="19"/>
          <w:szCs w:val="19"/>
          <w:lang w:val="fr-FR"/>
        </w:rPr>
        <w:tab/>
      </w:r>
      <w:r w:rsidRPr="00D34AFC">
        <w:rPr>
          <w:rFonts w:eastAsia="Times New Roman"/>
          <w:b/>
          <w:color w:val="000000"/>
          <w:sz w:val="19"/>
          <w:szCs w:val="19"/>
        </w:rPr>
        <w:t xml:space="preserve">7</w:t>
      </w:r>
    </w:p>
    <w:p>
      <w:pPr>
        <w:tabs>
          <w:tab w:val="right" w:leader="dot" w:pos="8784"/>
        </w:tabs>
        <w:spacing w:after="60"/>
        <w:textAlignment w:val="baseline"/>
        <w:rPr>
          <w:rFonts w:eastAsia="Times New Roman"/>
          <w:color w:val="000000"/>
          <w:sz w:val="19"/>
          <w:szCs w:val="19"/>
        </w:rPr>
      </w:pPr>
      <w:r w:rsidRPr="00D34AFC">
        <w:rPr>
          <w:rFonts w:eastAsia="Times New Roman"/>
          <w:color w:val="000000"/>
          <w:sz w:val="19"/>
          <w:szCs w:val="19"/>
        </w:rPr>
        <w:t xml:space="preserve">4.1 L'ADMISSIBILITÉ7</w:t>
      </w:r>
    </w:p>
    <w:p>
      <w:pPr>
        <w:tabs>
          <w:tab w:val="right" w:leader="dot" w:pos="8784"/>
        </w:tabs>
        <w:spacing w:after="60"/>
        <w:ind w:start="216"/>
        <w:textAlignment w:val="baseline"/>
        <w:rPr>
          <w:rFonts w:eastAsia="Times New Roman"/>
          <w:color w:val="000000"/>
          <w:sz w:val="19"/>
          <w:szCs w:val="19"/>
        </w:rPr>
      </w:pPr>
      <w:r w:rsidRPr="00D34AFC">
        <w:rPr>
          <w:rFonts w:eastAsia="Times New Roman"/>
          <w:color w:val="000000"/>
          <w:sz w:val="19"/>
          <w:szCs w:val="19"/>
        </w:rPr>
        <w:t xml:space="preserve">4.1.1 Importance7</w:t>
      </w:r>
    </w:p>
    <w:p>
      <w:pPr>
        <w:tabs>
          <w:tab w:val="right" w:leader="dot" w:pos="8784"/>
        </w:tabs>
        <w:spacing w:after="60"/>
        <w:ind w:start="216"/>
        <w:textAlignment w:val="baseline"/>
        <w:rPr>
          <w:rFonts w:eastAsia="Times New Roman"/>
          <w:color w:val="000000"/>
          <w:sz w:val="19"/>
          <w:szCs w:val="19"/>
        </w:rPr>
      </w:pPr>
      <w:r w:rsidRPr="00D34AFC">
        <w:rPr>
          <w:rFonts w:eastAsia="Times New Roman"/>
          <w:color w:val="000000"/>
          <w:sz w:val="19"/>
          <w:szCs w:val="19"/>
        </w:rPr>
        <w:t xml:space="preserve">4.1.2 Compétence11</w:t>
      </w:r>
    </w:p>
    <w:p>
      <w:pPr>
        <w:tabs>
          <w:tab w:val="right" w:leader="dot" w:pos="8784"/>
        </w:tabs>
        <w:spacing w:after="60"/>
        <w:textAlignment w:val="baseline"/>
        <w:rPr>
          <w:rFonts w:eastAsia="Times New Roman"/>
          <w:color w:val="000000"/>
          <w:sz w:val="19"/>
          <w:szCs w:val="19"/>
        </w:rPr>
      </w:pPr>
      <w:r w:rsidRPr="00D34AFC">
        <w:rPr>
          <w:rFonts w:eastAsia="Times New Roman"/>
          <w:color w:val="000000"/>
          <w:sz w:val="19"/>
          <w:szCs w:val="19"/>
        </w:rPr>
        <w:t xml:space="preserve">4.2 JUSTIFICATION12</w:t>
      </w:r>
    </w:p>
    <w:p>
      <w:pPr>
        <w:tabs>
          <w:tab w:val="right" w:leader="dot" w:pos="8784"/>
        </w:tabs>
        <w:spacing w:after="60"/>
        <w:ind w:start="216"/>
        <w:textAlignment w:val="baseline"/>
        <w:rPr>
          <w:rFonts w:eastAsia="Times New Roman"/>
          <w:color w:val="000000"/>
          <w:sz w:val="19"/>
          <w:szCs w:val="19"/>
        </w:rPr>
      </w:pPr>
      <w:r w:rsidRPr="00D34AFC">
        <w:rPr>
          <w:rFonts w:eastAsia="Times New Roman"/>
          <w:color w:val="000000"/>
          <w:sz w:val="19"/>
          <w:szCs w:val="19"/>
        </w:rPr>
        <w:t xml:space="preserve">4.2.1 Violation présumée de la loi du 12 juillet 1985 </w:t>
      </w:r>
      <w:r w:rsidRPr="00D34AFC">
        <w:rPr>
          <w:rFonts w:eastAsia="Times New Roman"/>
          <w:color w:val="000000"/>
          <w:sz w:val="19"/>
          <w:szCs w:val="19"/>
        </w:rPr>
        <w:tab/>
        <w:t xml:space="preserve">12</w:t>
      </w:r>
    </w:p>
    <w:p>
      <w:pPr>
        <w:spacing w:after="60"/>
        <w:textAlignment w:val="baseline"/>
        <w:rPr>
          <w:rFonts w:eastAsia="Times New Roman"/>
          <w:color w:val="000000"/>
          <w:spacing w:val="1"/>
          <w:sz w:val="19"/>
          <w:szCs w:val="19"/>
        </w:rPr>
      </w:pPr>
      <w:r w:rsidRPr="00D34AFC">
        <w:rPr>
          <w:rFonts w:eastAsia="Times New Roman"/>
          <w:color w:val="000000"/>
          <w:spacing w:val="1"/>
          <w:sz w:val="19"/>
          <w:szCs w:val="19"/>
        </w:rPr>
        <w:t xml:space="preserve">4.2.2 En ce qui concerne les autres normes juridiques (droit à la protection de l'environnement, droit à l'éducation, etc.</w:t>
      </w:r>
    </w:p>
    <w:p>
      <w:pPr>
        <w:spacing w:after="60"/>
        <w:textAlignment w:val="baseline"/>
        <w:rPr>
          <w:rFonts w:eastAsia="Times New Roman"/>
          <w:color w:val="000000"/>
          <w:sz w:val="19"/>
          <w:szCs w:val="19"/>
        </w:rPr>
      </w:pPr>
      <w:r w:rsidRPr="00D34AFC">
        <w:rPr>
          <w:rFonts w:eastAsia="Times New Roman"/>
          <w:color w:val="000000"/>
          <w:sz w:val="19"/>
          <w:szCs w:val="19"/>
        </w:rPr>
        <w:t xml:space="preserve">un </w:t>
      </w:r>
      <w:r w:rsidRPr="00D34AFC">
        <w:rPr>
          <w:rFonts w:eastAsia="Times New Roman"/>
          <w:color w:val="000000"/>
          <w:sz w:val="19"/>
          <w:szCs w:val="19"/>
        </w:rPr>
        <w:t xml:space="preserve">environnement sain, le principe de précaution et le principe de statu quo) et</w:t>
      </w:r>
    </w:p>
    <w:p>
      <w:pPr>
        <w:tabs>
          <w:tab w:val="right" w:leader="dot" w:pos="8784"/>
        </w:tabs>
        <w:spacing w:after="60"/>
        <w:ind w:start="1080"/>
        <w:textAlignment w:val="baseline"/>
        <w:rPr>
          <w:rFonts w:eastAsia="Times New Roman"/>
          <w:color w:val="000000"/>
          <w:sz w:val="19"/>
          <w:szCs w:val="19"/>
        </w:rPr>
      </w:pPr>
      <w:r w:rsidRPr="00D34AFC">
        <w:rPr>
          <w:rFonts w:eastAsia="Times New Roman"/>
          <w:color w:val="000000"/>
          <w:sz w:val="19"/>
          <w:szCs w:val="19"/>
        </w:rPr>
        <w:t xml:space="preserve">Délit présumé13</w:t>
      </w:r>
    </w:p>
    <w:p>
      <w:pPr>
        <w:tabs>
          <w:tab w:val="right" w:leader="dot" w:pos="8784"/>
        </w:tabs>
        <w:spacing w:after="60"/>
        <w:ind w:start="216"/>
        <w:textAlignment w:val="baseline"/>
        <w:rPr>
          <w:rFonts w:eastAsia="Times New Roman"/>
          <w:color w:val="000000"/>
          <w:sz w:val="19"/>
          <w:szCs w:val="19"/>
        </w:rPr>
      </w:pPr>
      <w:r w:rsidRPr="00D34AFC">
        <w:rPr>
          <w:rFonts w:eastAsia="Times New Roman"/>
          <w:color w:val="000000"/>
          <w:sz w:val="19"/>
          <w:szCs w:val="19"/>
        </w:rPr>
        <w:t xml:space="preserve">4.2.3 Violation alléguée de la loi du 13 juin 200516</w:t>
      </w:r>
    </w:p>
    <w:p>
      <w:pPr>
        <w:tabs>
          <w:tab w:val="left" w:pos="1152"/>
        </w:tabs>
        <w:spacing w:after="60"/>
        <w:ind w:start="576"/>
        <w:textAlignment w:val="baseline"/>
        <w:rPr>
          <w:rFonts w:eastAsia="Times New Roman"/>
          <w:b/>
          <w:color w:val="000000"/>
          <w:sz w:val="19"/>
          <w:szCs w:val="19"/>
        </w:rPr>
      </w:pPr>
      <w:r w:rsidRPr="00D34AFC" w:rsidR="00113B6E">
        <w:rPr>
          <w:rFonts w:eastAsia="Times New Roman"/>
          <w:b/>
          <w:color w:val="000000"/>
          <w:sz w:val="19"/>
          <w:szCs w:val="19"/>
        </w:rPr>
        <w:t xml:space="preserve"> 2.</w:t>
      </w:r>
      <w:r w:rsidRPr="00D34AFC" w:rsidR="00113B6E">
        <w:rPr>
          <w:rFonts w:eastAsia="Times New Roman"/>
          <w:b/>
          <w:color w:val="000000"/>
          <w:sz w:val="19"/>
          <w:szCs w:val="19"/>
        </w:rPr>
        <w:tab/>
      </w:r>
      <w:r w:rsidRPr="00D34AFC" w:rsidR="00113B6E">
        <w:rPr>
          <w:rFonts w:eastAsia="Times New Roman"/>
          <w:b/>
          <w:color w:val="000000"/>
          <w:sz w:val="19"/>
          <w:szCs w:val="19"/>
          <w:u w:val="single"/>
        </w:rPr>
        <w:t xml:space="preserve"/>
      </w:r>
    </w:p>
    <w:p>
      <w:pPr>
        <w:numPr>
          <w:ilvl w:val="0"/>
          <w:numId w:val="3"/>
        </w:numPr>
        <w:spacing w:after="60"/>
        <w:ind w:start="576" w:hanging="576"/>
        <w:textAlignment w:val="baseline"/>
        <w:rPr>
          <w:rFonts w:eastAsia="Times New Roman"/>
          <w:color w:val="000000"/>
          <w:sz w:val="19"/>
          <w:szCs w:val="19"/>
        </w:rPr>
      </w:pPr>
      <w:r w:rsidRPr="00D34AFC">
        <w:rPr>
          <w:rFonts w:eastAsia="Times New Roman"/>
          <w:color w:val="000000"/>
          <w:sz w:val="19"/>
          <w:szCs w:val="19"/>
        </w:rPr>
        <w:t xml:space="preserve">Avant de traiter les demandes des plaignants, il est important </w:t>
      </w:r>
      <w:r w:rsidRPr="00D34AFC">
        <w:rPr>
          <w:rFonts w:eastAsia="Times New Roman"/>
          <w:color w:val="000000"/>
          <w:sz w:val="19"/>
          <w:szCs w:val="19"/>
          <w:lang w:val="fr-FR"/>
        </w:rPr>
        <w:t xml:space="preserve">d'identifier </w:t>
      </w:r>
      <w:r w:rsidRPr="00D34AFC">
        <w:rPr>
          <w:rFonts w:eastAsia="Times New Roman"/>
          <w:color w:val="000000"/>
          <w:sz w:val="19"/>
          <w:szCs w:val="19"/>
        </w:rPr>
        <w:t xml:space="preserve">le cadre juridique et réglementaire concret de Bruxelles</w:t>
      </w:r>
      <w:r w:rsidRPr="00D34AFC">
        <w:rPr>
          <w:rFonts w:eastAsia="Times New Roman"/>
          <w:color w:val="000000"/>
          <w:sz w:val="19"/>
          <w:szCs w:val="19"/>
        </w:rPr>
        <w:t xml:space="preserve">.</w:t>
      </w:r>
    </w:p>
    <w:p>
      <w:pPr>
        <w:numPr>
          <w:ilvl w:val="0"/>
          <w:numId w:val="3"/>
        </w:numPr>
        <w:spacing w:after="60"/>
        <w:ind w:start="576" w:hanging="576"/>
        <w:textAlignment w:val="baseline"/>
        <w:rPr>
          <w:rFonts w:eastAsia="Times New Roman"/>
          <w:color w:val="000000"/>
          <w:sz w:val="19"/>
          <w:szCs w:val="19"/>
        </w:rPr>
      </w:pPr>
      <w:r w:rsidRPr="00D34AFC">
        <w:rPr>
          <w:rFonts w:eastAsia="Times New Roman"/>
          <w:color w:val="000000"/>
          <w:sz w:val="19"/>
          <w:szCs w:val="19"/>
        </w:rPr>
        <w:t xml:space="preserve">Tout d'abord, la normalisation des rayonnements non ionisants est une compétence régionale.</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Plus spécifiquement, la protection de l'environnement appartient aux Régions, conformément au 6, § 1, II, 1°, de la loi spéciale du 8 août 1980 portant réforme des institutions.</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La Cour constitutionnelle l'a explicitement indiqué dans son arrêt du 15 janvier 2019 :</w:t>
      </w:r>
    </w:p>
    <w:p>
      <w:pPr>
        <w:spacing w:after="60"/>
        <w:ind w:start="576"/>
        <w:textAlignment w:val="baseline"/>
        <w:rPr>
          <w:rFonts w:eastAsia="Times New Roman"/>
          <w:i/>
          <w:color w:val="000000"/>
          <w:sz w:val="19"/>
          <w:szCs w:val="19"/>
        </w:rPr>
      </w:pPr>
      <w:r w:rsidRPr="00D34AFC">
        <w:rPr>
          <w:rFonts w:eastAsia="Times New Roman"/>
          <w:i/>
          <w:color w:val="000000"/>
          <w:sz w:val="19"/>
          <w:szCs w:val="19"/>
        </w:rPr>
        <w:t xml:space="preserve">"Sur la base de l'article 6, § 1er, II Loi spéciale sur la réforme des institutions, les régions sont compétentes pour prévenir et combattre les différentes formes de pollution de l'environnement. Le législateur régional trouve au 1° de cette disposition la compétence générale qui lui permet </w:t>
      </w:r>
      <w:r w:rsidRPr="00D34AFC">
        <w:rPr>
          <w:rFonts w:eastAsia="Times New Roman"/>
          <w:i/>
          <w:color w:val="000000"/>
          <w:sz w:val="19"/>
          <w:szCs w:val="19"/>
          <w:lang w:val="fr-FR"/>
        </w:rPr>
        <w:t xml:space="preserve">de </w:t>
      </w:r>
      <w:r w:rsidRPr="00D34AFC">
        <w:rPr>
          <w:rFonts w:eastAsia="Times New Roman"/>
          <w:i/>
          <w:color w:val="000000"/>
          <w:sz w:val="19"/>
          <w:szCs w:val="19"/>
        </w:rPr>
        <w:t xml:space="preserve">réglementer </w:t>
      </w:r>
      <w:r w:rsidRPr="00D34AFC">
        <w:rPr>
          <w:rFonts w:eastAsia="Times New Roman"/>
          <w:i/>
          <w:color w:val="000000"/>
          <w:sz w:val="19"/>
          <w:szCs w:val="19"/>
        </w:rPr>
        <w:t xml:space="preserve">toutes les matières relatives à la protection de l'environnement</w:t>
      </w:r>
      <w:r w:rsidRPr="00D34AFC">
        <w:rPr>
          <w:rFonts w:eastAsia="Times New Roman"/>
          <w:i/>
          <w:color w:val="000000"/>
          <w:sz w:val="19"/>
          <w:szCs w:val="19"/>
        </w:rPr>
        <w:t xml:space="preserve">, y compris la protection du sol, du sous-sol, de l'eau et de l'air contre la pollution et la détérioration de l'environnement.</w:t>
      </w:r>
    </w:p>
    <w:p>
      <w:pPr>
        <w:spacing w:after="60"/>
        <w:ind w:start="576"/>
        <w:textAlignment w:val="baseline"/>
        <w:rPr>
          <w:rFonts w:eastAsia="Times New Roman"/>
          <w:i/>
          <w:color w:val="000000"/>
          <w:sz w:val="19"/>
          <w:szCs w:val="19"/>
          <w:lang w:val="fr-FR"/>
        </w:rPr>
      </w:pPr>
      <w:r w:rsidRPr="00D34AFC">
        <w:rPr>
          <w:rFonts w:eastAsia="Times New Roman"/>
          <w:i/>
          <w:color w:val="000000"/>
          <w:sz w:val="19"/>
          <w:szCs w:val="19"/>
          <w:lang w:val="fr-FR"/>
        </w:rPr>
        <w:t xml:space="preserve">Cette compétence comprend le pouvoir de prendre des mesures de prévention et de réduction des risques découlant des rayonnements non ionisants, y compris la limitation de l'exposition des personnes </w:t>
      </w:r>
      <w:r w:rsidRPr="00D34AFC">
        <w:rPr>
          <w:rFonts w:eastAsia="Times New Roman"/>
          <w:i/>
          <w:color w:val="000000"/>
          <w:sz w:val="19"/>
          <w:szCs w:val="19"/>
        </w:rPr>
        <w:t xml:space="preserve">au </w:t>
      </w:r>
      <w:r w:rsidRPr="00D34AFC">
        <w:rPr>
          <w:rFonts w:eastAsia="Times New Roman"/>
          <w:i/>
          <w:color w:val="000000"/>
          <w:sz w:val="19"/>
          <w:szCs w:val="19"/>
          <w:lang w:val="fr-FR"/>
        </w:rPr>
        <w:t xml:space="preserve">risque de </w:t>
      </w:r>
      <w:r w:rsidRPr="00D34AFC">
        <w:rPr>
          <w:rFonts w:eastAsia="Times New Roman"/>
          <w:color w:val="000000"/>
          <w:sz w:val="19"/>
          <w:szCs w:val="19"/>
          <w:lang w:val="fr-FR"/>
        </w:rPr>
        <w:t xml:space="preserve">propagation de</w:t>
      </w:r>
      <w:r w:rsidRPr="00D34AFC">
        <w:rPr>
          <w:rFonts w:eastAsia="Times New Roman"/>
          <w:i/>
          <w:color w:val="000000"/>
          <w:sz w:val="19"/>
          <w:szCs w:val="19"/>
          <w:lang w:val="fr-FR"/>
        </w:rPr>
        <w:t xml:space="preserve"> ces rayonnements dans leur milieu de vie</w:t>
      </w:r>
      <w:r w:rsidRPr="00D34AFC">
        <w:rPr>
          <w:rFonts w:eastAsia="Times New Roman"/>
          <w:color w:val="000000"/>
          <w:sz w:val="19"/>
          <w:szCs w:val="19"/>
          <w:lang w:val="fr-FR"/>
        </w:rPr>
        <w:t xml:space="preserve">". </w:t>
      </w:r>
      <w:r w:rsidRPr="00D34AFC">
        <w:rPr>
          <w:rFonts w:eastAsia="Times New Roman"/>
          <w:color w:val="000000"/>
          <w:sz w:val="19"/>
          <w:szCs w:val="19"/>
          <w:vertAlign w:val="superscript"/>
          <w:lang w:val="fr-FR"/>
        </w:rPr>
        <w:t xml:space="preserve">1</w:t>
      </w:r>
    </w:p>
    <w:p>
      <w:pPr>
        <w:numPr>
          <w:ilvl w:val="0"/>
          <w:numId w:val="3"/>
        </w:numPr>
        <w:tabs>
          <w:tab w:val="right" w:pos="9504"/>
        </w:tabs>
        <w:spacing w:after="60"/>
        <w:ind w:start="576" w:hanging="576"/>
        <w:textAlignment w:val="baseline"/>
        <w:rPr>
          <w:rFonts w:eastAsia="Times New Roman"/>
          <w:color w:val="000000"/>
          <w:spacing w:val="-1"/>
          <w:sz w:val="19"/>
          <w:szCs w:val="19"/>
        </w:rPr>
      </w:pPr>
      <w:r w:rsidRPr="00D34AFC">
        <w:rPr>
          <w:rFonts w:eastAsia="Times New Roman"/>
          <w:color w:val="000000"/>
          <w:spacing w:val="-1"/>
          <w:sz w:val="19"/>
          <w:szCs w:val="19"/>
        </w:rPr>
        <w:t xml:space="preserve">Le cadre légal bruxellois concernant les rayonnements non ionisants est basé sur </w:t>
      </w:r>
      <w:r w:rsidRPr="00D34AFC">
        <w:rPr>
          <w:rFonts w:eastAsia="Times New Roman"/>
          <w:color w:val="000000"/>
          <w:spacing w:val="-1"/>
          <w:sz w:val="19"/>
          <w:szCs w:val="19"/>
        </w:rPr>
        <w:br/>
        <w:t xml:space="preserve">l'ordonnance du 1er mars 2007 relative à la protection de l'environnement contre les éventuels effets nocifs et nuisances des rayonnements non ionisants. </w:t>
      </w:r>
      <w:r w:rsidRPr="00D34AFC">
        <w:rPr>
          <w:rFonts w:eastAsia="Times New Roman"/>
          <w:color w:val="000000"/>
          <w:spacing w:val="-1"/>
          <w:sz w:val="19"/>
          <w:szCs w:val="19"/>
          <w:vertAlign w:val="superscript"/>
        </w:rPr>
        <w:t xml:space="preserve">2</w:t>
      </w:r>
    </w:p>
    <w:p>
      <w:pPr>
        <w:spacing w:after="60"/>
        <w:ind w:start="576"/>
        <w:textAlignment w:val="baseline"/>
        <w:rPr>
          <w:rFonts w:eastAsia="Times New Roman"/>
          <w:color w:val="000000"/>
          <w:spacing w:val="-1"/>
          <w:sz w:val="19"/>
          <w:szCs w:val="19"/>
        </w:rPr>
      </w:pPr>
      <w:r w:rsidRPr="00D34AFC">
        <w:rPr>
          <w:rFonts w:eastAsia="Times New Roman"/>
          <w:color w:val="000000"/>
          <w:spacing w:val="-1"/>
          <w:sz w:val="19"/>
          <w:szCs w:val="19"/>
        </w:rPr>
        <w:t xml:space="preserve">L'ordonnance précitée établit, entre </w:t>
      </w:r>
      <w:r w:rsidRPr="00D34AFC">
        <w:rPr>
          <w:rFonts w:eastAsia="Times New Roman"/>
          <w:color w:val="000000"/>
          <w:spacing w:val="-1"/>
          <w:sz w:val="19"/>
          <w:szCs w:val="19"/>
        </w:rPr>
        <w:t xml:space="preserve">autres, </w:t>
      </w:r>
      <w:r w:rsidRPr="00D34AFC">
        <w:rPr>
          <w:rFonts w:eastAsia="Times New Roman"/>
          <w:color w:val="000000"/>
          <w:spacing w:val="-1"/>
          <w:sz w:val="19"/>
          <w:szCs w:val="19"/>
        </w:rPr>
        <w:t xml:space="preserve">la densité de puissance des rayonnements non ionisants, qui ne peut être dépassée à aucun moment dans tous les lieux accessibles au public sur le territoire régional.</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La densité de puissance susmentionnée a été fixée en 2007 à une limite de 3V/m, en tenant compte de l'évolution technologique de l'époque, tout en maintenant la protection des </w:t>
      </w:r>
      <w:r w:rsidRPr="00D34AFC">
        <w:rPr>
          <w:rFonts w:eastAsia="Times New Roman"/>
          <w:color w:val="000000"/>
          <w:sz w:val="19"/>
          <w:szCs w:val="19"/>
          <w:lang w:val="fr-FR"/>
        </w:rPr>
        <w:t xml:space="preserve">personnes </w:t>
      </w:r>
      <w:r w:rsidRPr="00D34AFC">
        <w:rPr>
          <w:rFonts w:eastAsia="Times New Roman"/>
          <w:color w:val="000000"/>
          <w:sz w:val="19"/>
          <w:szCs w:val="19"/>
        </w:rPr>
        <w:t xml:space="preserve">et de l'environnement sur la base du principe de précaution.</w:t>
      </w:r>
      <w:r w:rsidRPr="00D34AFC">
        <w:rPr>
          <w:rFonts w:eastAsia="Times New Roman"/>
          <w:color w:val="000000"/>
          <w:sz w:val="19"/>
          <w:szCs w:val="19"/>
          <w:vertAlign w:val="superscript"/>
        </w:rPr>
        <w:t xml:space="preserve">3</w:t>
      </w:r>
      <w:r w:rsidRPr="00D34AFC">
        <w:rPr>
          <w:rFonts w:eastAsia="Times New Roman"/>
          <w:color w:val="000000"/>
          <w:sz w:val="19"/>
          <w:szCs w:val="19"/>
        </w:rPr>
        <w:t xml:space="preserve"> La norme fixée par l'ordonnance est cumulative : tous les émetteurs qui émettent des ondes électromagnétiques doivent collectivement rester en dessous de la limite de 3V/m. Elle diffère </w:t>
      </w:r>
      <w:r w:rsidRPr="00D34AFC">
        <w:rPr>
          <w:rFonts w:eastAsia="Times New Roman"/>
          <w:color w:val="000000"/>
          <w:sz w:val="19"/>
          <w:szCs w:val="19"/>
          <w:lang w:val="fr-FR"/>
        </w:rPr>
        <w:t xml:space="preserve">donc </w:t>
      </w:r>
      <w:r w:rsidRPr="00D34AFC">
        <w:rPr>
          <w:rFonts w:eastAsia="Times New Roman"/>
          <w:color w:val="000000"/>
          <w:sz w:val="19"/>
          <w:szCs w:val="19"/>
        </w:rPr>
        <w:t xml:space="preserve">des normes en vigueur dans les Régions wallonne et flamande, qui sont appliquées à chaque </w:t>
      </w:r>
      <w:r w:rsidRPr="00D34AFC">
        <w:rPr>
          <w:rFonts w:eastAsia="Times New Roman"/>
          <w:color w:val="000000"/>
          <w:sz w:val="19"/>
          <w:szCs w:val="19"/>
          <w:lang w:val="fr-FR"/>
        </w:rPr>
        <w:t xml:space="preserve">antenne </w:t>
      </w:r>
      <w:r w:rsidRPr="00D34AFC">
        <w:rPr>
          <w:rFonts w:eastAsia="Times New Roman"/>
          <w:color w:val="000000"/>
          <w:sz w:val="19"/>
          <w:szCs w:val="19"/>
        </w:rPr>
        <w:t xml:space="preserve">individuelle (avec une limite supérieure de 20</w:t>
      </w:r>
      <w:r w:rsidRPr="00D34AFC">
        <w:rPr>
          <w:rFonts w:eastAsia="Times New Roman"/>
          <w:color w:val="000000"/>
          <w:sz w:val="19"/>
          <w:szCs w:val="19"/>
        </w:rPr>
        <w:t xml:space="preserve">,58 </w:t>
      </w:r>
      <w:r w:rsidRPr="00D34AFC">
        <w:rPr>
          <w:rFonts w:eastAsia="Times New Roman"/>
          <w:color w:val="000000"/>
          <w:sz w:val="19"/>
          <w:szCs w:val="19"/>
        </w:rPr>
        <w:t xml:space="preserve">V/m en </w:t>
      </w:r>
      <w:r w:rsidRPr="00D34AFC">
        <w:rPr>
          <w:rFonts w:eastAsia="Times New Roman"/>
          <w:color w:val="000000"/>
          <w:sz w:val="19"/>
          <w:szCs w:val="19"/>
        </w:rPr>
        <w:lastRenderedPageBreak/>
        <w:t xml:space="preserve">Flandre et aucune limite supérieure en Wallonie pour l'extérieur).</w:t>
      </w:r>
    </w:p>
    <w:p>
      <w:pPr>
        <w:spacing w:after="60"/>
        <w:ind w:start="576"/>
        <w:textAlignment w:val="baseline"/>
        <w:rPr>
          <w:rFonts w:eastAsia="Times New Roman"/>
          <w:color w:val="000000"/>
          <w:sz w:val="19"/>
          <w:szCs w:val="19"/>
          <w:lang w:val="fr-FR"/>
        </w:rPr>
      </w:pPr>
      <w:r w:rsidRPr="00D34AFC">
        <w:rPr>
          <w:rFonts w:eastAsia="Times New Roman"/>
          <w:color w:val="000000"/>
          <w:sz w:val="19"/>
          <w:szCs w:val="19"/>
          <w:lang w:val="fr-FR"/>
        </w:rPr>
        <w:t xml:space="preserve">1 GH 15 janvier 2009, n° 2/2009, </w:t>
      </w:r>
      <w:r w:rsidRPr="00D34AFC">
        <w:rPr>
          <w:rFonts w:eastAsia="Times New Roman"/>
          <w:i/>
          <w:color w:val="000000"/>
          <w:sz w:val="19"/>
          <w:szCs w:val="19"/>
          <w:lang w:val="fr-FR"/>
        </w:rPr>
        <w:t xml:space="preserve">APT </w:t>
      </w:r>
      <w:r w:rsidRPr="00D34AFC">
        <w:rPr>
          <w:rFonts w:eastAsia="Times New Roman"/>
          <w:color w:val="000000"/>
          <w:sz w:val="19"/>
          <w:szCs w:val="19"/>
          <w:lang w:val="fr-FR"/>
        </w:rPr>
        <w:t xml:space="preserve">2009, afl. 1, 73.</w:t>
      </w:r>
    </w:p>
    <w:p>
      <w:pPr>
        <w:spacing w:after="60"/>
        <w:ind w:start="576"/>
        <w:textAlignment w:val="baseline"/>
        <w:rPr>
          <w:rFonts w:eastAsia="Times New Roman"/>
          <w:color w:val="000000"/>
          <w:sz w:val="19"/>
          <w:szCs w:val="19"/>
          <w:lang w:val="fr-FR"/>
        </w:rPr>
      </w:pPr>
      <w:r w:rsidRPr="00D34AFC">
        <w:rPr>
          <w:rFonts w:eastAsia="Times New Roman"/>
          <w:color w:val="000000"/>
          <w:sz w:val="19"/>
          <w:szCs w:val="19"/>
          <w:lang w:val="fr-FR"/>
        </w:rPr>
        <w:t xml:space="preserve">2 </w:t>
      </w:r>
      <w:r w:rsidRPr="00D34AFC">
        <w:rPr>
          <w:rFonts w:eastAsia="Times New Roman"/>
          <w:i/>
          <w:color w:val="000000"/>
          <w:sz w:val="19"/>
          <w:szCs w:val="19"/>
          <w:lang w:val="fr-FR"/>
        </w:rPr>
        <w:t xml:space="preserve">B.S. </w:t>
      </w:r>
      <w:r w:rsidRPr="00D34AFC">
        <w:rPr>
          <w:rFonts w:eastAsia="Times New Roman"/>
          <w:color w:val="000000"/>
          <w:sz w:val="19"/>
          <w:szCs w:val="19"/>
          <w:lang w:val="fr-FR"/>
        </w:rPr>
        <w:t xml:space="preserve">14 mars 2007.</w:t>
      </w:r>
    </w:p>
    <w:p>
      <w:pPr>
        <w:spacing w:after="60"/>
        <w:ind w:start="576"/>
        <w:textAlignment w:val="baseline"/>
        <w:rPr>
          <w:rFonts w:eastAsia="Times New Roman"/>
          <w:color w:val="000000"/>
          <w:sz w:val="19"/>
          <w:szCs w:val="19"/>
          <w:lang w:val="fr-FR"/>
        </w:rPr>
      </w:pPr>
      <w:r w:rsidRPr="00D34AFC">
        <w:rPr>
          <w:rFonts w:eastAsia="Times New Roman"/>
          <w:color w:val="000000"/>
          <w:sz w:val="19"/>
          <w:szCs w:val="19"/>
          <w:lang w:val="fr-FR"/>
        </w:rPr>
        <w:t xml:space="preserve">3 </w:t>
      </w:r>
      <w:r w:rsidRPr="00D34AFC">
        <w:rPr>
          <w:rFonts w:eastAsia="Times New Roman"/>
          <w:i/>
          <w:color w:val="000000"/>
          <w:sz w:val="19"/>
          <w:szCs w:val="19"/>
          <w:lang w:val="fr-FR"/>
        </w:rPr>
        <w:t xml:space="preserve">Parl. </w:t>
      </w:r>
      <w:r w:rsidRPr="00D34AFC">
        <w:rPr>
          <w:rFonts w:eastAsia="Times New Roman"/>
          <w:i/>
          <w:color w:val="000000"/>
          <w:sz w:val="19"/>
          <w:szCs w:val="19"/>
          <w:lang w:val="fr-FR"/>
        </w:rPr>
        <w:t xml:space="preserve">st</w:t>
      </w:r>
      <w:r w:rsidRPr="00D34AFC">
        <w:rPr>
          <w:rFonts w:eastAsia="Times New Roman"/>
          <w:i/>
          <w:color w:val="000000"/>
          <w:sz w:val="19"/>
          <w:szCs w:val="19"/>
          <w:lang w:val="fr-FR"/>
        </w:rPr>
        <w:t xml:space="preserve">. </w:t>
      </w:r>
      <w:r w:rsidRPr="00D34AFC">
        <w:rPr>
          <w:rFonts w:eastAsia="Times New Roman"/>
          <w:color w:val="000000"/>
          <w:sz w:val="19"/>
          <w:szCs w:val="19"/>
          <w:lang w:val="fr-FR"/>
        </w:rPr>
        <w:t xml:space="preserve">, Bruss. Parl. 2005-2006, A-289/1, p. 5.</w:t>
      </w:r>
    </w:p>
    <w:p>
      <w:pPr>
        <w:spacing w:after="60"/>
        <w:ind w:start="576"/>
        <w:textAlignment w:val="baseline"/>
        <w:rPr>
          <w:rFonts w:eastAsia="Times New Roman"/>
          <w:color w:val="000000"/>
          <w:sz w:val="19"/>
          <w:szCs w:val="19"/>
        </w:rPr>
      </w:pPr>
      <w:r w:rsidRPr="00D34AFC" w:rsidR="00113B6E">
        <w:rPr>
          <w:rFonts w:eastAsia="Times New Roman"/>
          <w:color w:val="000000"/>
          <w:sz w:val="19"/>
          <w:szCs w:val="19"/>
        </w:rPr>
        <w:t xml:space="preserve"> L'article 5 de l'ordonnance du 1er mars 2017 précise en outre :</w:t>
      </w:r>
    </w:p>
    <w:p>
      <w:pPr>
        <w:spacing w:after="60"/>
        <w:ind w:start="576" w:end="72"/>
        <w:textAlignment w:val="baseline"/>
        <w:rPr>
          <w:rFonts w:eastAsia="Times New Roman"/>
          <w:color w:val="000000"/>
          <w:sz w:val="19"/>
          <w:szCs w:val="19"/>
        </w:rPr>
      </w:pPr>
      <w:r w:rsidRPr="00D34AFC">
        <w:rPr>
          <w:rFonts w:eastAsia="Times New Roman"/>
          <w:color w:val="000000"/>
          <w:sz w:val="19"/>
          <w:szCs w:val="19"/>
        </w:rPr>
        <w:t xml:space="preserve">" </w:t>
      </w:r>
      <w:r w:rsidRPr="00D34AFC">
        <w:rPr>
          <w:rFonts w:eastAsia="Times New Roman"/>
          <w:i/>
          <w:color w:val="000000"/>
          <w:sz w:val="19"/>
          <w:szCs w:val="19"/>
        </w:rPr>
        <w:t xml:space="preserve">Le Gouvernement (...), dans le cadre de ses compétences, détermine les conditions d'exploitation des établissements susceptibles de générer, d'émettre ou de recevoir des rayonnements non ionisants ". Les </w:t>
      </w:r>
      <w:r w:rsidRPr="00D34AFC">
        <w:rPr>
          <w:rFonts w:eastAsia="Times New Roman"/>
          <w:i/>
          <w:color w:val="000000"/>
          <w:sz w:val="19"/>
          <w:szCs w:val="19"/>
        </w:rPr>
        <w:t xml:space="preserve">conditions visées </w:t>
      </w:r>
      <w:r w:rsidRPr="00D34AFC">
        <w:rPr>
          <w:rFonts w:eastAsia="Times New Roman"/>
          <w:i/>
          <w:color w:val="000000"/>
          <w:sz w:val="19"/>
          <w:szCs w:val="19"/>
        </w:rPr>
        <w:t xml:space="preserve">au </w:t>
      </w:r>
      <w:r w:rsidRPr="00D34AFC">
        <w:rPr>
          <w:rFonts w:eastAsia="Times New Roman"/>
          <w:i/>
          <w:color w:val="000000"/>
          <w:sz w:val="19"/>
          <w:szCs w:val="19"/>
          <w:lang w:val="fr-FR"/>
        </w:rPr>
        <w:t xml:space="preserve">présent </w:t>
      </w:r>
      <w:r w:rsidRPr="00D34AFC">
        <w:rPr>
          <w:rFonts w:eastAsia="Times New Roman"/>
          <w:i/>
          <w:color w:val="000000"/>
          <w:sz w:val="19"/>
          <w:szCs w:val="19"/>
        </w:rPr>
        <w:t xml:space="preserve">article déterminent, entre autres</w:t>
      </w:r>
      <w:r w:rsidRPr="00D34AFC">
        <w:rPr>
          <w:rFonts w:eastAsia="Times New Roman"/>
          <w:i/>
          <w:color w:val="000000"/>
          <w:sz w:val="19"/>
          <w:szCs w:val="19"/>
        </w:rPr>
        <w:t xml:space="preserve">, </w:t>
      </w:r>
      <w:r w:rsidRPr="00D34AFC">
        <w:rPr>
          <w:rFonts w:eastAsia="Times New Roman"/>
          <w:i/>
          <w:color w:val="000000"/>
          <w:sz w:val="19"/>
          <w:szCs w:val="19"/>
        </w:rPr>
        <w:t xml:space="preserve">le nombre et l'intensité des sources de rayonnement non ionisant pour chaque périmètre, compte tenu des caractéristiques de ce périmètre. </w:t>
      </w:r>
      <w:r w:rsidRPr="00D34AFC">
        <w:rPr>
          <w:rFonts w:eastAsia="Times New Roman"/>
          <w:color w:val="000000"/>
          <w:sz w:val="19"/>
          <w:szCs w:val="19"/>
        </w:rPr>
        <w:t xml:space="preserve">"</w:t>
      </w:r>
    </w:p>
    <w:p>
      <w:pPr>
        <w:numPr>
          <w:ilvl w:val="0"/>
          <w:numId w:val="3"/>
        </w:numPr>
        <w:spacing w:after="60"/>
        <w:ind w:start="576" w:end="72" w:hanging="576"/>
        <w:textAlignment w:val="baseline"/>
        <w:rPr>
          <w:rFonts w:eastAsia="Times New Roman"/>
          <w:color w:val="000000"/>
          <w:sz w:val="19"/>
          <w:szCs w:val="19"/>
        </w:rPr>
      </w:pPr>
      <w:r w:rsidRPr="00D34AFC">
        <w:rPr>
          <w:rFonts w:eastAsia="Times New Roman"/>
          <w:color w:val="000000"/>
          <w:sz w:val="19"/>
          <w:szCs w:val="19"/>
        </w:rPr>
        <w:t xml:space="preserve">L'ordonnance du 3 avril 2014 a modifié l'ordonnance du 1er mars 2007 précitée. </w:t>
      </w:r>
      <w:r w:rsidRPr="00D34AFC">
        <w:rPr>
          <w:rFonts w:eastAsia="Times New Roman"/>
          <w:color w:val="000000"/>
          <w:sz w:val="19"/>
          <w:szCs w:val="19"/>
          <w:vertAlign w:val="superscript"/>
        </w:rPr>
        <w:t xml:space="preserve">4</w:t>
      </w:r>
    </w:p>
    <w:p>
      <w:pPr>
        <w:spacing w:after="60"/>
        <w:ind w:start="576" w:end="72"/>
        <w:textAlignment w:val="baseline"/>
        <w:rPr>
          <w:rFonts w:eastAsia="Times New Roman"/>
          <w:color w:val="000000"/>
          <w:sz w:val="19"/>
          <w:szCs w:val="19"/>
        </w:rPr>
      </w:pPr>
      <w:r w:rsidRPr="00D34AFC">
        <w:rPr>
          <w:rFonts w:eastAsia="Times New Roman"/>
          <w:color w:val="000000"/>
          <w:sz w:val="19"/>
          <w:szCs w:val="19"/>
        </w:rPr>
        <w:t xml:space="preserve">Entre autres, l'ordonnance du 3 </w:t>
      </w:r>
      <w:r w:rsidRPr="00D34AFC">
        <w:rPr>
          <w:rFonts w:eastAsia="Times New Roman"/>
          <w:color w:val="000000"/>
          <w:sz w:val="19"/>
          <w:szCs w:val="19"/>
        </w:rPr>
        <w:t xml:space="preserve">avril </w:t>
      </w:r>
      <w:r w:rsidRPr="00D34AFC">
        <w:rPr>
          <w:rFonts w:eastAsia="Times New Roman"/>
          <w:color w:val="000000"/>
          <w:sz w:val="19"/>
          <w:szCs w:val="19"/>
        </w:rPr>
        <w:t xml:space="preserve">2014 a modifié la norme de densité de puissance en la </w:t>
      </w:r>
      <w:r w:rsidRPr="00D34AFC">
        <w:rPr>
          <w:rFonts w:eastAsia="Times New Roman"/>
          <w:color w:val="000000"/>
          <w:sz w:val="19"/>
          <w:szCs w:val="19"/>
        </w:rPr>
        <w:t xml:space="preserve">portant à 6 V/m au regard des évolutions technologiques, notamment en lien avec le développement de la </w:t>
      </w:r>
      <w:r w:rsidRPr="00D34AFC">
        <w:rPr>
          <w:rFonts w:eastAsia="Times New Roman"/>
          <w:color w:val="000000"/>
          <w:sz w:val="19"/>
          <w:szCs w:val="19"/>
          <w:lang w:val="fr-FR"/>
        </w:rPr>
        <w:t xml:space="preserve">technologie</w:t>
      </w:r>
      <w:r w:rsidRPr="00D34AFC">
        <w:rPr>
          <w:rFonts w:eastAsia="Times New Roman"/>
          <w:color w:val="000000"/>
          <w:sz w:val="19"/>
          <w:szCs w:val="19"/>
        </w:rPr>
        <w:t xml:space="preserve"> " 4G "</w:t>
      </w:r>
      <w:r w:rsidRPr="00D34AFC">
        <w:rPr>
          <w:rFonts w:eastAsia="Times New Roman"/>
          <w:color w:val="000000"/>
          <w:sz w:val="19"/>
          <w:szCs w:val="19"/>
          <w:lang w:val="fr-FR"/>
        </w:rPr>
        <w:t xml:space="preserve">. </w:t>
      </w:r>
      <w:r w:rsidRPr="00D34AFC">
        <w:rPr>
          <w:rFonts w:eastAsia="Times New Roman"/>
          <w:color w:val="000000"/>
          <w:sz w:val="19"/>
          <w:szCs w:val="19"/>
        </w:rPr>
        <w:t xml:space="preserve">Le législateur a justifié ce changement </w:t>
      </w:r>
      <w:r w:rsidRPr="00D34AFC">
        <w:rPr>
          <w:rFonts w:eastAsia="Times New Roman"/>
          <w:color w:val="000000"/>
          <w:sz w:val="19"/>
          <w:szCs w:val="19"/>
        </w:rPr>
        <w:t xml:space="preserve">comme </w:t>
      </w:r>
      <w:r w:rsidRPr="00D34AFC">
        <w:rPr>
          <w:rFonts w:eastAsia="Times New Roman"/>
          <w:color w:val="000000"/>
          <w:sz w:val="19"/>
          <w:szCs w:val="19"/>
        </w:rPr>
        <w:t xml:space="preserve">suit :</w:t>
      </w:r>
    </w:p>
    <w:p>
      <w:pPr>
        <w:spacing w:after="60"/>
        <w:ind w:start="576"/>
        <w:textAlignment w:val="baseline"/>
        <w:rPr>
          <w:rFonts w:eastAsia="Times New Roman"/>
          <w:color w:val="000000"/>
          <w:sz w:val="19"/>
          <w:szCs w:val="19"/>
        </w:rPr>
      </w:pPr>
      <w:r w:rsidRPr="00D34AFC">
        <w:rPr>
          <w:rFonts w:eastAsia="Times New Roman"/>
          <w:i/>
          <w:color w:val="000000"/>
          <w:sz w:val="19"/>
          <w:szCs w:val="19"/>
        </w:rPr>
        <w:t xml:space="preserve">"Cet assouplissement limité de la norme établit un nouvel équilibre entre les récents développements technologiques et le maintien d'une protection efficace contre les éventuels effets nocifs des rayonnements non ionisants. Il garantit le maintien d'une offre de téléphonie mobile de qualité, le déploiement de la nouvelle technologie LTE dans la capitale de l'Europe et en même temps une norme d'immission très stricte, la plus stricte du pays et beaucoup plus stricte </w:t>
      </w:r>
      <w:r w:rsidRPr="00D34AFC">
        <w:rPr>
          <w:rFonts w:eastAsia="Times New Roman"/>
          <w:i/>
          <w:color w:val="000000"/>
          <w:sz w:val="19"/>
          <w:szCs w:val="19"/>
          <w:lang w:val="fr-FR"/>
        </w:rPr>
        <w:t xml:space="preserve">que </w:t>
      </w:r>
      <w:r w:rsidRPr="00D34AFC">
        <w:rPr>
          <w:rFonts w:eastAsia="Times New Roman"/>
          <w:i/>
          <w:color w:val="000000"/>
          <w:sz w:val="19"/>
          <w:szCs w:val="19"/>
        </w:rPr>
        <w:t xml:space="preserve">celle des autres pays européens. </w:t>
      </w:r>
      <w:r w:rsidRPr="00D34AFC">
        <w:rPr>
          <w:rFonts w:eastAsia="Times New Roman"/>
          <w:i/>
          <w:color w:val="000000"/>
          <w:sz w:val="19"/>
          <w:szCs w:val="19"/>
        </w:rPr>
        <w:t xml:space="preserve">En effet, le niveau de protection reste 50 fois supérieur </w:t>
      </w:r>
      <w:r w:rsidRPr="00D34AFC">
        <w:rPr>
          <w:rFonts w:eastAsia="Times New Roman"/>
          <w:i/>
          <w:color w:val="000000"/>
          <w:sz w:val="19"/>
          <w:szCs w:val="19"/>
          <w:lang w:val="fr-FR"/>
        </w:rPr>
        <w:t xml:space="preserve">aux </w:t>
      </w:r>
      <w:r w:rsidRPr="00D34AFC">
        <w:rPr>
          <w:rFonts w:eastAsia="Times New Roman"/>
          <w:i/>
          <w:color w:val="000000"/>
          <w:sz w:val="19"/>
          <w:szCs w:val="19"/>
        </w:rPr>
        <w:t xml:space="preserve">recommandations de l'OMS et de l'ICNIRP. Le </w:t>
      </w:r>
      <w:r w:rsidRPr="00D34AFC">
        <w:rPr>
          <w:rFonts w:eastAsia="Times New Roman"/>
          <w:i/>
          <w:color w:val="000000"/>
          <w:sz w:val="19"/>
          <w:szCs w:val="19"/>
          <w:lang w:val="fr-FR"/>
        </w:rPr>
        <w:t xml:space="preserve">principe </w:t>
      </w:r>
      <w:r w:rsidRPr="00D34AFC">
        <w:rPr>
          <w:rFonts w:eastAsia="Times New Roman"/>
          <w:i/>
          <w:color w:val="000000"/>
          <w:sz w:val="19"/>
          <w:szCs w:val="19"/>
        </w:rPr>
        <w:t xml:space="preserve">cumulatif </w:t>
      </w:r>
      <w:r w:rsidRPr="00D34AFC">
        <w:rPr>
          <w:rFonts w:eastAsia="Times New Roman"/>
          <w:i/>
          <w:color w:val="000000"/>
          <w:sz w:val="19"/>
          <w:szCs w:val="19"/>
        </w:rPr>
        <w:t xml:space="preserve">de la norme de Bruxelles est également maintenu. Ce </w:t>
      </w:r>
      <w:r w:rsidRPr="00D34AFC">
        <w:rPr>
          <w:rFonts w:eastAsia="Times New Roman"/>
          <w:i/>
          <w:color w:val="000000"/>
          <w:sz w:val="19"/>
          <w:szCs w:val="19"/>
          <w:lang w:val="fr-FR"/>
        </w:rPr>
        <w:t xml:space="preserve">principe </w:t>
      </w:r>
      <w:r w:rsidRPr="00D34AFC">
        <w:rPr>
          <w:rFonts w:eastAsia="Times New Roman"/>
          <w:i/>
          <w:color w:val="000000"/>
          <w:sz w:val="19"/>
          <w:szCs w:val="19"/>
        </w:rPr>
        <w:t xml:space="preserve">est le seul </w:t>
      </w:r>
      <w:r w:rsidRPr="00D34AFC">
        <w:rPr>
          <w:rFonts w:eastAsia="Times New Roman"/>
          <w:i/>
          <w:color w:val="000000"/>
          <w:sz w:val="19"/>
          <w:szCs w:val="19"/>
        </w:rPr>
        <w:t xml:space="preserve">qui empêche la population d'être davantage exposée, quel que soit le nombre d'</w:t>
      </w:r>
      <w:r w:rsidRPr="00D34AFC">
        <w:rPr>
          <w:rFonts w:eastAsia="Times New Roman"/>
          <w:i/>
          <w:color w:val="000000"/>
          <w:sz w:val="19"/>
          <w:szCs w:val="19"/>
          <w:lang w:val="fr-FR"/>
        </w:rPr>
        <w:t xml:space="preserve">antennes </w:t>
      </w:r>
      <w:r w:rsidRPr="00D34AFC">
        <w:rPr>
          <w:rFonts w:eastAsia="Times New Roman"/>
          <w:i/>
          <w:color w:val="000000"/>
          <w:sz w:val="19"/>
          <w:szCs w:val="19"/>
        </w:rPr>
        <w:t xml:space="preserve">ou d'opérateurs à Bruxelles. </w:t>
      </w:r>
      <w:r w:rsidRPr="00D34AFC">
        <w:rPr>
          <w:rFonts w:eastAsia="Times New Roman"/>
          <w:color w:val="000000"/>
          <w:sz w:val="19"/>
          <w:szCs w:val="19"/>
        </w:rPr>
        <w:t xml:space="preserve">" </w:t>
      </w:r>
      <w:r w:rsidRPr="00D34AFC">
        <w:rPr>
          <w:rFonts w:eastAsia="Times New Roman"/>
          <w:color w:val="000000"/>
          <w:sz w:val="19"/>
          <w:szCs w:val="19"/>
          <w:vertAlign w:val="superscript"/>
        </w:rPr>
        <w:t xml:space="preserve">5</w:t>
      </w:r>
    </w:p>
    <w:p>
      <w:pPr>
        <w:numPr>
          <w:ilvl w:val="0"/>
          <w:numId w:val="3"/>
        </w:numPr>
        <w:tabs>
          <w:tab w:val="right" w:pos="9504"/>
        </w:tabs>
        <w:spacing w:after="60"/>
        <w:ind w:start="576" w:end="72" w:hanging="576"/>
        <w:textAlignment w:val="baseline"/>
        <w:rPr>
          <w:rFonts w:eastAsia="Times New Roman"/>
          <w:color w:val="000000"/>
          <w:sz w:val="19"/>
          <w:szCs w:val="19"/>
        </w:rPr>
      </w:pPr>
      <w:r w:rsidRPr="00D34AFC">
        <w:rPr>
          <w:rFonts w:eastAsia="Times New Roman"/>
          <w:color w:val="000000"/>
          <w:sz w:val="19"/>
          <w:szCs w:val="19"/>
        </w:rPr>
        <w:t xml:space="preserve">Par ailleurs, l'article 3 de l'arrêté du 3 avril 2014 a institué un </w:t>
      </w:r>
      <w:r w:rsidRPr="00D34AFC">
        <w:rPr>
          <w:rFonts w:eastAsia="Times New Roman"/>
          <w:color w:val="000000"/>
          <w:sz w:val="19"/>
          <w:szCs w:val="19"/>
          <w:lang w:val="fr-FR"/>
        </w:rPr>
        <w:t xml:space="preserve">comité </w:t>
      </w:r>
      <w:r w:rsidRPr="00D34AFC">
        <w:rPr>
          <w:rFonts w:eastAsia="Times New Roman"/>
          <w:color w:val="000000"/>
          <w:sz w:val="19"/>
          <w:szCs w:val="19"/>
        </w:rPr>
        <w:t xml:space="preserve">d</w:t>
      </w:r>
      <w:r w:rsidRPr="00D34AFC">
        <w:rPr>
          <w:rFonts w:eastAsia="Times New Roman"/>
          <w:color w:val="000000"/>
          <w:sz w:val="19"/>
          <w:szCs w:val="19"/>
          <w:lang w:val="fr-FR"/>
        </w:rPr>
        <w:t xml:space="preserve">'</w:t>
      </w:r>
      <w:r w:rsidRPr="00D34AFC">
        <w:rPr>
          <w:rFonts w:eastAsia="Times New Roman"/>
          <w:color w:val="000000"/>
          <w:sz w:val="19"/>
          <w:szCs w:val="19"/>
        </w:rPr>
        <w:br/>
        <w:t xml:space="preserve">experts chargé d'examiner l'application de l'arrêté du 1er mars 2007 et de ses actes d'exécution, notamment au regard de l'évolution des technologies et des connaissances scientifiques, des impératifs économiques et de santé publique.</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Cette ordonnance a été principalement mise en œuvre par quatre actes :</w:t>
      </w:r>
    </w:p>
    <w:p>
      <w:pPr>
        <w:spacing w:after="60"/>
        <w:ind w:start="1068" w:end="72" w:hanging="360"/>
        <w:textAlignment w:val="baseline"/>
        <w:rPr>
          <w:rFonts w:eastAsia="Symbol"/>
          <w:color w:val="000000"/>
          <w:w w:val="60"/>
          <w:sz w:val="19"/>
          <w:szCs w:val="19"/>
          <w:lang w:val="fr-FR"/>
        </w:rPr>
      </w:pPr>
      <w:r w:rsidRPr="00D34AFC">
        <w:rPr>
          <w:rFonts w:eastAsia="Times New Roman"/>
          <w:color w:val="000000"/>
          <w:sz w:val="19"/>
          <w:szCs w:val="19"/>
          <w:lang w:val="fr-FR"/>
        </w:rPr>
        <w:t xml:space="preserve">- Arrêté du Gouvernement de la Région de Bruxelles-Capitale du 30 octobre 2009 relatif à certaines antennes émettant des ondes électromagnétiques</w:t>
      </w:r>
      <w:r w:rsidRPr="00D34AFC">
        <w:rPr>
          <w:rFonts w:eastAsia="Times New Roman"/>
          <w:color w:val="000000"/>
          <w:sz w:val="19"/>
          <w:szCs w:val="19"/>
          <w:vertAlign w:val="superscript"/>
          <w:lang w:val="fr-FR"/>
        </w:rPr>
        <w:t xml:space="preserve">6</w:t>
      </w:r>
      <w:r w:rsidRPr="00D34AFC">
        <w:rPr>
          <w:rFonts w:eastAsia="Times New Roman"/>
          <w:color w:val="000000"/>
          <w:sz w:val="19"/>
          <w:szCs w:val="19"/>
          <w:lang w:val="fr-FR"/>
        </w:rPr>
        <w:t xml:space="preserve"> ;</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4 Ordonnance modifiant l'ordonnance du 1er mars 2007 relative à la protection de l'environnement contre les éventuels effets nocifs et nuisances des rayonnements non ionisants et modifiant l'ordonnance du 5 juin 1997 relative aux permis d'environnement, </w:t>
      </w:r>
      <w:r w:rsidRPr="00D34AFC">
        <w:rPr>
          <w:rFonts w:eastAsia="Times New Roman"/>
          <w:i/>
          <w:color w:val="000000"/>
          <w:sz w:val="19"/>
          <w:szCs w:val="19"/>
        </w:rPr>
        <w:t xml:space="preserve">BOJ </w:t>
      </w:r>
      <w:r w:rsidRPr="00D34AFC">
        <w:rPr>
          <w:rFonts w:eastAsia="Times New Roman"/>
          <w:color w:val="000000"/>
          <w:sz w:val="19"/>
          <w:szCs w:val="19"/>
        </w:rPr>
        <w:t xml:space="preserve">30 avril 2014, (ci-après dénommée " ordonnance du 3 avril 2014 ").</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5 </w:t>
      </w:r>
      <w:r w:rsidRPr="00D34AFC">
        <w:rPr>
          <w:rFonts w:eastAsia="Times New Roman"/>
          <w:i/>
          <w:color w:val="000000"/>
          <w:sz w:val="19"/>
          <w:szCs w:val="19"/>
        </w:rPr>
        <w:t xml:space="preserve">Doc. Parl</w:t>
      </w:r>
      <w:r w:rsidRPr="00D34AFC">
        <w:rPr>
          <w:rFonts w:eastAsia="Times New Roman"/>
          <w:color w:val="000000"/>
          <w:sz w:val="19"/>
          <w:szCs w:val="19"/>
        </w:rPr>
        <w:t xml:space="preserve">. </w:t>
      </w:r>
      <w:r w:rsidRPr="00D34AFC">
        <w:rPr>
          <w:rFonts w:eastAsia="Times New Roman"/>
          <w:color w:val="000000"/>
          <w:sz w:val="19"/>
          <w:szCs w:val="19"/>
        </w:rPr>
        <w:t xml:space="preserve">brux., </w:t>
      </w:r>
      <w:r w:rsidRPr="00D34AFC">
        <w:rPr>
          <w:rFonts w:eastAsia="Times New Roman"/>
          <w:color w:val="000000"/>
          <w:sz w:val="19"/>
          <w:szCs w:val="19"/>
        </w:rPr>
        <w:t xml:space="preserve">2013-2014, A-466/1, p. 3.</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6 </w:t>
      </w:r>
      <w:r w:rsidRPr="00D34AFC">
        <w:rPr>
          <w:rFonts w:eastAsia="Times New Roman"/>
          <w:i/>
          <w:color w:val="000000"/>
          <w:sz w:val="19"/>
          <w:szCs w:val="19"/>
        </w:rPr>
        <w:t xml:space="preserve">B.S. </w:t>
      </w:r>
      <w:r w:rsidRPr="00D34AFC">
        <w:rPr>
          <w:rFonts w:eastAsia="Times New Roman"/>
          <w:color w:val="000000"/>
          <w:sz w:val="19"/>
          <w:szCs w:val="19"/>
        </w:rPr>
        <w:t xml:space="preserve">18 </w:t>
      </w:r>
      <w:r w:rsidRPr="00D34AFC">
        <w:rPr>
          <w:rFonts w:eastAsia="Times New Roman"/>
          <w:color w:val="000000"/>
          <w:sz w:val="19"/>
          <w:szCs w:val="19"/>
        </w:rPr>
        <w:t xml:space="preserve">novembre </w:t>
      </w:r>
      <w:r w:rsidRPr="00D34AFC">
        <w:rPr>
          <w:rFonts w:eastAsia="Times New Roman"/>
          <w:color w:val="000000"/>
          <w:sz w:val="19"/>
          <w:szCs w:val="19"/>
        </w:rPr>
        <w:t xml:space="preserve">2009.</w:t>
      </w:r>
    </w:p>
    <w:p>
      <w:pPr>
        <w:tabs>
          <w:tab w:val="left" w:pos="1296"/>
        </w:tabs>
        <w:spacing w:before="140" w:after="60"/>
        <w:ind w:start="360" w:hanging="360"/>
        <w:textAlignment w:val="baseline"/>
        <w:rPr>
          <w:rFonts w:eastAsia="Symbol"/>
          <w:color w:val="000000"/>
          <w:w w:val="60"/>
          <w:sz w:val="19"/>
          <w:szCs w:val="19"/>
        </w:rPr>
      </w:pPr>
      <w:r w:rsidRPr="00D34AFC" w:rsidR="00113B6E">
        <w:rPr>
          <w:rFonts w:eastAsia="Times New Roman"/>
          <w:color w:val="000000"/>
          <w:sz w:val="19"/>
          <w:szCs w:val="19"/>
        </w:rPr>
        <w:t xml:space="preserve"> Arrêté du Gouvernement de la Région de Bruxelles-Capitale du 8 octobre 2009 établissant la méthode et les conditions de mesure du champ électromagnétique émis par certains pylônes de transmission</w:t>
      </w:r>
      <w:r w:rsidRPr="00D34AFC" w:rsidR="00113B6E">
        <w:rPr>
          <w:rFonts w:eastAsia="Times New Roman"/>
          <w:color w:val="000000"/>
          <w:sz w:val="19"/>
          <w:szCs w:val="19"/>
          <w:vertAlign w:val="superscript"/>
        </w:rPr>
        <w:t xml:space="preserve">7</w:t>
      </w:r>
      <w:r w:rsidRPr="00D34AFC" w:rsidR="00113B6E">
        <w:rPr>
          <w:rFonts w:eastAsia="Times New Roman"/>
          <w:color w:val="000000"/>
          <w:sz w:val="19"/>
          <w:szCs w:val="19"/>
        </w:rPr>
        <w:t xml:space="preserve"> ;</w:t>
      </w:r>
    </w:p>
    <w:p>
      <w:pPr>
        <w:tabs>
          <w:tab w:val="left" w:pos="1296"/>
        </w:tabs>
        <w:spacing w:after="60"/>
        <w:ind w:start="720" w:hanging="360"/>
        <w:textAlignment w:val="baseline"/>
        <w:rPr>
          <w:rFonts w:eastAsia="Symbol"/>
          <w:color w:val="000000"/>
          <w:w w:val="60"/>
          <w:sz w:val="19"/>
          <w:szCs w:val="19"/>
        </w:rPr>
      </w:pPr>
      <w:r w:rsidRPr="00D34AFC">
        <w:rPr>
          <w:rFonts w:eastAsia="Times New Roman"/>
          <w:color w:val="000000"/>
          <w:sz w:val="19"/>
          <w:szCs w:val="19"/>
        </w:rPr>
        <w:tab/>
        <w:t xml:space="preserve">Arrêté </w:t>
      </w:r>
      <w:r w:rsidRPr="00D34AFC">
        <w:rPr>
          <w:rFonts w:eastAsia="Symbol"/>
          <w:color w:val="000000"/>
          <w:w w:val="60"/>
          <w:sz w:val="19"/>
          <w:szCs w:val="19"/>
        </w:rPr>
        <w:t xml:space="preserve">ministériel </w:t>
      </w:r>
      <w:r w:rsidRPr="00D34AFC">
        <w:rPr>
          <w:rFonts w:eastAsia="Times New Roman"/>
          <w:color w:val="000000"/>
          <w:sz w:val="19"/>
          <w:szCs w:val="19"/>
        </w:rPr>
        <w:tab/>
        <w:t xml:space="preserve">du 30 juin 2010 relatif à la validation d'un outil de simulation pour le calcul du </w:t>
      </w:r>
      <w:r w:rsidRPr="00D34AFC">
        <w:rPr>
          <w:rFonts w:eastAsia="Times New Roman"/>
          <w:color w:val="000000"/>
          <w:sz w:val="19"/>
          <w:szCs w:val="19"/>
        </w:rPr>
        <w:lastRenderedPageBreak/>
        <w:t xml:space="preserve">champ électrique d'une </w:t>
      </w:r>
      <w:r w:rsidRPr="00D34AFC">
        <w:rPr>
          <w:rFonts w:eastAsia="Times New Roman"/>
          <w:color w:val="000000"/>
          <w:sz w:val="19"/>
          <w:szCs w:val="19"/>
          <w:lang w:val="fr-FR"/>
        </w:rPr>
        <w:t xml:space="preserve">antenne </w:t>
      </w:r>
      <w:r w:rsidRPr="00D34AFC">
        <w:rPr>
          <w:rFonts w:eastAsia="Times New Roman"/>
          <w:color w:val="000000"/>
          <w:sz w:val="19"/>
          <w:szCs w:val="19"/>
        </w:rPr>
        <w:t xml:space="preserve">émettant des ondes électromagnétiques</w:t>
      </w:r>
      <w:r w:rsidRPr="00D34AFC">
        <w:rPr>
          <w:rFonts w:eastAsia="Times New Roman"/>
          <w:color w:val="000000"/>
          <w:sz w:val="19"/>
          <w:szCs w:val="19"/>
          <w:vertAlign w:val="superscript"/>
        </w:rPr>
        <w:t xml:space="preserve">8</w:t>
      </w:r>
      <w:r w:rsidRPr="00D34AFC">
        <w:rPr>
          <w:rFonts w:eastAsia="Times New Roman"/>
          <w:color w:val="000000"/>
          <w:sz w:val="19"/>
          <w:szCs w:val="19"/>
        </w:rPr>
        <w:t xml:space="preserve"> ;</w:t>
      </w:r>
    </w:p>
    <w:p>
      <w:pPr>
        <w:tabs>
          <w:tab w:val="left" w:pos="1296"/>
        </w:tabs>
        <w:spacing w:after="60"/>
        <w:ind w:start="720" w:hanging="360"/>
        <w:textAlignment w:val="baseline"/>
        <w:rPr>
          <w:rFonts w:eastAsia="Symbol"/>
          <w:color w:val="000000"/>
          <w:w w:val="60"/>
          <w:sz w:val="19"/>
          <w:szCs w:val="19"/>
        </w:rPr>
      </w:pPr>
      <w:r w:rsidRPr="00D34AFC">
        <w:rPr>
          <w:rFonts w:eastAsia="Symbol"/>
          <w:color w:val="000000"/>
          <w:w w:val="60"/>
          <w:sz w:val="19"/>
          <w:szCs w:val="19"/>
        </w:rPr>
        <w:t xml:space="preserve">Arrêté </w:t>
      </w:r>
      <w:r w:rsidRPr="00D34AFC">
        <w:rPr>
          <w:rFonts w:eastAsia="Times New Roman"/>
          <w:color w:val="000000"/>
          <w:sz w:val="19"/>
          <w:szCs w:val="19"/>
        </w:rPr>
        <w:tab/>
        <w:t xml:space="preserve">du Gouvernement de la Région de Bruxelles-Capitale du 19 mars 2015 portant réglementation de la composition et du fonctionnement du </w:t>
      </w:r>
      <w:r w:rsidRPr="00D34AFC">
        <w:rPr>
          <w:rFonts w:eastAsia="Times New Roman"/>
          <w:color w:val="000000"/>
          <w:sz w:val="19"/>
          <w:szCs w:val="19"/>
          <w:lang w:val="fr-FR"/>
        </w:rPr>
        <w:t xml:space="preserve">Comité d'</w:t>
      </w:r>
      <w:r w:rsidRPr="00D34AFC">
        <w:rPr>
          <w:rFonts w:eastAsia="Times New Roman"/>
          <w:color w:val="000000"/>
          <w:sz w:val="19"/>
          <w:szCs w:val="19"/>
        </w:rPr>
        <w:t xml:space="preserve">experts en matière de rayonnements non ionisants</w:t>
      </w:r>
      <w:r w:rsidRPr="00D34AFC">
        <w:rPr>
          <w:rFonts w:eastAsia="Times New Roman"/>
          <w:color w:val="000000"/>
          <w:sz w:val="19"/>
          <w:szCs w:val="19"/>
          <w:vertAlign w:val="superscript"/>
        </w:rPr>
        <w:t xml:space="preserve">9</w:t>
      </w:r>
      <w:r w:rsidRPr="00D34AFC">
        <w:rPr>
          <w:rFonts w:eastAsia="Times New Roman"/>
          <w:color w:val="000000"/>
          <w:sz w:val="19"/>
          <w:szCs w:val="19"/>
        </w:rPr>
        <w:t xml:space="preserve"> .</w:t>
      </w:r>
    </w:p>
    <w:p>
      <w:pPr>
        <w:tabs>
          <w:tab w:val="decimal" w:pos="720"/>
          <w:tab w:val="left" w:pos="1152"/>
        </w:tabs>
        <w:spacing w:after="60"/>
        <w:ind w:start="576"/>
        <w:textAlignment w:val="baseline"/>
        <w:rPr>
          <w:rFonts w:eastAsia="Times New Roman"/>
          <w:b/>
          <w:color w:val="000000"/>
          <w:sz w:val="19"/>
          <w:szCs w:val="19"/>
        </w:rPr>
      </w:pPr>
      <w:r w:rsidRPr="00D34AFC">
        <w:rPr>
          <w:rFonts w:eastAsia="Times New Roman"/>
          <w:b/>
          <w:color w:val="000000"/>
          <w:sz w:val="19"/>
          <w:szCs w:val="19"/>
        </w:rPr>
        <w:tab/>
        <w:t xml:space="preserve">3.</w:t>
      </w:r>
      <w:r w:rsidRPr="00D34AFC">
        <w:rPr>
          <w:rFonts w:eastAsia="Times New Roman"/>
          <w:b/>
          <w:color w:val="000000"/>
          <w:sz w:val="19"/>
          <w:szCs w:val="19"/>
        </w:rPr>
        <w:tab/>
      </w:r>
      <w:r w:rsidRPr="00D34AFC">
        <w:rPr>
          <w:rFonts w:eastAsia="Times New Roman"/>
          <w:b/>
          <w:color w:val="000000"/>
          <w:sz w:val="19"/>
          <w:szCs w:val="19"/>
          <w:u w:val="single"/>
        </w:rPr>
        <w:t xml:space="preserve">REVENDICATIONS DES PARTIES</w:t>
      </w:r>
    </w:p>
    <w:p>
      <w:pPr>
        <w:tabs>
          <w:tab w:val="decimal" w:pos="720"/>
          <w:tab w:val="left" w:pos="1152"/>
        </w:tabs>
        <w:spacing w:after="60"/>
        <w:ind w:start="576"/>
        <w:textAlignment w:val="baseline"/>
        <w:rPr>
          <w:rFonts w:eastAsia="Times New Roman"/>
          <w:b/>
          <w:color w:val="000000"/>
          <w:sz w:val="19"/>
          <w:szCs w:val="19"/>
        </w:rPr>
      </w:pPr>
    </w:p>
    <w:p>
      <w:pPr>
        <w:tabs>
          <w:tab w:val="right" w:pos="9576"/>
        </w:tabs>
        <w:spacing w:after="60"/>
        <w:textAlignment w:val="baseline"/>
        <w:rPr>
          <w:rFonts w:eastAsia="Times New Roman"/>
          <w:color w:val="000000"/>
          <w:sz w:val="19"/>
          <w:szCs w:val="19"/>
        </w:rPr>
      </w:pPr>
      <w:r w:rsidRPr="00D34AFC">
        <w:rPr>
          <w:rFonts w:eastAsia="Times New Roman"/>
          <w:color w:val="000000"/>
          <w:sz w:val="19"/>
          <w:szCs w:val="19"/>
        </w:rPr>
        <w:t xml:space="preserve">6.</w:t>
      </w:r>
      <w:r w:rsidRPr="00D34AFC">
        <w:rPr>
          <w:rFonts w:eastAsia="Times New Roman"/>
          <w:color w:val="000000"/>
          <w:sz w:val="19"/>
          <w:szCs w:val="19"/>
        </w:rPr>
        <w:tab/>
      </w:r>
      <w:r w:rsidRPr="00D34AFC">
        <w:rPr>
          <w:rFonts w:eastAsia="Times New Roman"/>
          <w:color w:val="000000"/>
          <w:sz w:val="19"/>
          <w:szCs w:val="19"/>
        </w:rPr>
        <w:t xml:space="preserve">Dans l'</w:t>
      </w:r>
      <w:r w:rsidRPr="00D34AFC">
        <w:rPr>
          <w:rFonts w:eastAsia="Times New Roman"/>
          <w:color w:val="000000"/>
          <w:sz w:val="19"/>
          <w:szCs w:val="19"/>
        </w:rPr>
        <w:t xml:space="preserve">acte d'assignation, les plaignants demandent que soit posée la question préjudicielle suivante</w:t>
      </w:r>
    </w:p>
    <w:p>
      <w:pPr>
        <w:spacing w:after="60"/>
        <w:ind w:start="576"/>
        <w:textAlignment w:val="baseline"/>
        <w:rPr>
          <w:rFonts w:eastAsia="Times New Roman"/>
          <w:color w:val="000000"/>
          <w:sz w:val="19"/>
          <w:szCs w:val="19"/>
        </w:rPr>
      </w:pPr>
      <w:r w:rsidRPr="00D34AFC">
        <w:rPr>
          <w:rFonts w:eastAsia="Times New Roman"/>
          <w:color w:val="000000"/>
          <w:sz w:val="19"/>
          <w:szCs w:val="19"/>
          <w:lang w:val="fr-FR"/>
        </w:rPr>
        <w:t xml:space="preserve">à la </w:t>
      </w:r>
      <w:r w:rsidRPr="00D34AFC">
        <w:rPr>
          <w:rFonts w:eastAsia="Times New Roman"/>
          <w:color w:val="000000"/>
          <w:sz w:val="19"/>
          <w:szCs w:val="19"/>
        </w:rPr>
        <w:t xml:space="preserve">Cour constitutionnelle </w:t>
      </w:r>
      <w:r w:rsidRPr="00D34AFC">
        <w:rPr>
          <w:rFonts w:eastAsia="Times New Roman"/>
          <w:color w:val="000000"/>
          <w:sz w:val="19"/>
          <w:szCs w:val="19"/>
        </w:rPr>
        <w:t xml:space="preserve">:</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 L'</w:t>
      </w:r>
      <w:r w:rsidRPr="00D34AFC">
        <w:rPr>
          <w:rFonts w:eastAsia="Times New Roman"/>
          <w:i/>
          <w:color w:val="000000"/>
          <w:sz w:val="19"/>
          <w:szCs w:val="19"/>
        </w:rPr>
        <w:t xml:space="preserve">article 6 de la loi du 18 décembre 2015 portant diverses dispositions en matière de communications électroniques viole-t-il le principe de standstill contenu dans l'article 23 de la Constitution en ce sens que le niveau de protection prévu par la législation applicable en matière de rayonnements électromagnétiques est sensiblement réduit sans motif d'intérêt général ? ". </w:t>
      </w:r>
      <w:r w:rsidRPr="00D34AFC">
        <w:rPr>
          <w:rFonts w:eastAsia="Times New Roman"/>
          <w:color w:val="000000"/>
          <w:sz w:val="19"/>
          <w:szCs w:val="19"/>
        </w:rPr>
        <w:t xml:space="preserve">"</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C'est également à juste titre </w:t>
      </w:r>
      <w:r w:rsidRPr="00D34AFC">
        <w:rPr>
          <w:rFonts w:eastAsia="Times New Roman"/>
          <w:color w:val="000000"/>
          <w:sz w:val="19"/>
          <w:szCs w:val="19"/>
          <w:lang w:val="fr-FR"/>
        </w:rPr>
        <w:t xml:space="preserve">que </w:t>
      </w:r>
      <w:r w:rsidRPr="00D34AFC">
        <w:rPr>
          <w:rFonts w:eastAsia="Times New Roman"/>
          <w:color w:val="000000"/>
          <w:sz w:val="19"/>
          <w:szCs w:val="19"/>
        </w:rPr>
        <w:t xml:space="preserve">la décision du Gouvernement flamand du 19 novembre 2010 modifiant la décision du Gouvernement flamand du 1er juin 1995 contenant des dispositions générales et sectorielles en matière d'hygiène de l'environnement en ce qui concerne la normalisation des antennes émettrices fixes et temporairement installées pour les ondes électromagnétiques entre 10 MHz et 10 </w:t>
      </w:r>
      <w:r w:rsidRPr="00D34AFC">
        <w:rPr>
          <w:rFonts w:eastAsia="Times New Roman"/>
          <w:color w:val="000000"/>
          <w:sz w:val="19"/>
          <w:szCs w:val="19"/>
          <w:lang w:val="fr-FR"/>
        </w:rPr>
        <w:t xml:space="preserve">GHz </w:t>
      </w:r>
      <w:r w:rsidRPr="00D34AFC">
        <w:rPr>
          <w:rFonts w:eastAsia="Times New Roman"/>
          <w:color w:val="000000"/>
          <w:sz w:val="19"/>
          <w:szCs w:val="19"/>
        </w:rPr>
        <w:t xml:space="preserve">est illégale et doit être ignorée.</w:t>
      </w:r>
    </w:p>
    <w:p>
      <w:pPr>
        <w:spacing w:after="60"/>
        <w:ind w:start="576"/>
        <w:textAlignment w:val="baseline"/>
        <w:rPr>
          <w:rFonts w:eastAsia="Times New Roman"/>
          <w:color w:val="000000"/>
          <w:sz w:val="19"/>
          <w:szCs w:val="19"/>
          <w:lang w:val="fr-FR"/>
        </w:rPr>
      </w:pPr>
      <w:r w:rsidRPr="00D34AFC">
        <w:rPr>
          <w:rFonts w:eastAsia="Times New Roman"/>
          <w:color w:val="000000"/>
          <w:sz w:val="19"/>
          <w:szCs w:val="19"/>
          <w:lang w:val="fr-FR"/>
        </w:rPr>
        <w:t xml:space="preserve">En outre, condamner les défendeurs à obtenir </w:t>
      </w:r>
      <w:r w:rsidRPr="00D34AFC">
        <w:rPr>
          <w:rFonts w:eastAsia="Times New Roman"/>
          <w:color w:val="000000"/>
          <w:sz w:val="19"/>
          <w:szCs w:val="19"/>
        </w:rPr>
        <w:t xml:space="preserve">l'</w:t>
      </w:r>
      <w:r w:rsidRPr="00D34AFC">
        <w:rPr>
          <w:rFonts w:eastAsia="Times New Roman"/>
          <w:color w:val="000000"/>
          <w:sz w:val="19"/>
          <w:szCs w:val="19"/>
          <w:lang w:val="fr-FR"/>
        </w:rPr>
        <w:t xml:space="preserve">avis du </w:t>
      </w:r>
      <w:r w:rsidRPr="00D34AFC">
        <w:rPr>
          <w:rFonts w:eastAsia="Times New Roman"/>
          <w:color w:val="000000"/>
          <w:sz w:val="19"/>
          <w:szCs w:val="19"/>
          <w:lang w:val="fr-FR"/>
        </w:rPr>
        <w:t xml:space="preserve">Conseil </w:t>
      </w:r>
      <w:r w:rsidRPr="00D34AFC">
        <w:rPr>
          <w:rFonts w:eastAsia="Times New Roman"/>
          <w:color w:val="000000"/>
          <w:sz w:val="19"/>
          <w:szCs w:val="19"/>
        </w:rPr>
        <w:t xml:space="preserve">supérieur </w:t>
      </w:r>
      <w:r w:rsidRPr="00D34AFC">
        <w:rPr>
          <w:rFonts w:eastAsia="Times New Roman"/>
          <w:color w:val="000000"/>
          <w:sz w:val="19"/>
          <w:szCs w:val="19"/>
          <w:lang w:val="fr-FR"/>
        </w:rPr>
        <w:t xml:space="preserve">de la santé </w:t>
      </w:r>
      <w:r w:rsidRPr="00D34AFC">
        <w:rPr>
          <w:rFonts w:eastAsia="Times New Roman"/>
          <w:color w:val="000000"/>
          <w:sz w:val="19"/>
          <w:szCs w:val="19"/>
        </w:rPr>
        <w:t xml:space="preserve">sur les </w:t>
      </w:r>
      <w:r w:rsidRPr="00D34AFC">
        <w:rPr>
          <w:rFonts w:eastAsia="Times New Roman"/>
          <w:color w:val="000000"/>
          <w:sz w:val="19"/>
          <w:szCs w:val="19"/>
          <w:lang w:val="fr-FR"/>
        </w:rPr>
        <w:t xml:space="preserve">normes de radiation et l'exposition aux radiations </w:t>
      </w:r>
      <w:r w:rsidRPr="00D34AFC">
        <w:rPr>
          <w:rFonts w:eastAsia="Times New Roman"/>
          <w:color w:val="000000"/>
          <w:sz w:val="19"/>
          <w:szCs w:val="19"/>
          <w:lang w:val="fr-FR"/>
        </w:rPr>
        <w:t xml:space="preserve">dans un délai d'un mois à compter de la signification de </w:t>
      </w:r>
      <w:r w:rsidRPr="00D34AFC">
        <w:rPr>
          <w:rFonts w:eastAsia="Times New Roman"/>
          <w:color w:val="000000"/>
          <w:sz w:val="19"/>
          <w:szCs w:val="19"/>
        </w:rPr>
        <w:t xml:space="preserve">l'</w:t>
      </w:r>
      <w:r w:rsidRPr="00D34AFC">
        <w:rPr>
          <w:rFonts w:eastAsia="Times New Roman"/>
          <w:color w:val="000000"/>
          <w:sz w:val="19"/>
          <w:szCs w:val="19"/>
          <w:lang w:val="fr-FR"/>
        </w:rPr>
        <w:t xml:space="preserve">arrêt interlocutoire</w:t>
      </w:r>
      <w:r w:rsidRPr="00D34AFC">
        <w:rPr>
          <w:rFonts w:eastAsia="Times New Roman"/>
          <w:color w:val="000000"/>
          <w:sz w:val="19"/>
          <w:szCs w:val="19"/>
          <w:lang w:val="fr-FR"/>
        </w:rPr>
        <w:t xml:space="preserve">, faute de quoi les premier et deuxième défendeurs seront tenus de payer une pénalité de 1 000,00 euros par jour, avec un maximum de 500 000,00 euros.</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7 </w:t>
      </w:r>
      <w:r w:rsidRPr="00D34AFC">
        <w:rPr>
          <w:rFonts w:eastAsia="Times New Roman"/>
          <w:i/>
          <w:color w:val="000000"/>
          <w:sz w:val="19"/>
          <w:szCs w:val="19"/>
        </w:rPr>
        <w:t xml:space="preserve">B.S. </w:t>
      </w:r>
      <w:r w:rsidRPr="00D34AFC">
        <w:rPr>
          <w:rFonts w:eastAsia="Times New Roman"/>
          <w:color w:val="000000"/>
          <w:sz w:val="19"/>
          <w:szCs w:val="19"/>
        </w:rPr>
        <w:t xml:space="preserve">20 octobre 2009.</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8 </w:t>
      </w:r>
      <w:r w:rsidRPr="00D34AFC">
        <w:rPr>
          <w:rFonts w:eastAsia="Times New Roman"/>
          <w:i/>
          <w:color w:val="000000"/>
          <w:sz w:val="19"/>
          <w:szCs w:val="19"/>
        </w:rPr>
        <w:t xml:space="preserve">B.S. </w:t>
      </w:r>
      <w:r w:rsidRPr="00D34AFC">
        <w:rPr>
          <w:rFonts w:eastAsia="Times New Roman"/>
          <w:color w:val="000000"/>
          <w:sz w:val="19"/>
          <w:szCs w:val="19"/>
        </w:rPr>
        <w:t xml:space="preserve">1er </w:t>
      </w:r>
      <w:r w:rsidRPr="00D34AFC">
        <w:rPr>
          <w:rFonts w:eastAsia="Times New Roman"/>
          <w:color w:val="000000"/>
          <w:sz w:val="19"/>
          <w:szCs w:val="19"/>
        </w:rPr>
        <w:t xml:space="preserve">septembre </w:t>
      </w:r>
      <w:r w:rsidRPr="00D34AFC">
        <w:rPr>
          <w:rFonts w:eastAsia="Times New Roman"/>
          <w:color w:val="000000"/>
          <w:sz w:val="19"/>
          <w:szCs w:val="19"/>
        </w:rPr>
        <w:t xml:space="preserve">2010.</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9 </w:t>
      </w:r>
      <w:r w:rsidRPr="00D34AFC">
        <w:rPr>
          <w:rFonts w:eastAsia="Times New Roman"/>
          <w:i/>
          <w:color w:val="000000"/>
          <w:sz w:val="19"/>
          <w:szCs w:val="19"/>
        </w:rPr>
        <w:t xml:space="preserve">B.S. </w:t>
      </w:r>
      <w:r w:rsidRPr="00D34AFC">
        <w:rPr>
          <w:rFonts w:eastAsia="Times New Roman"/>
          <w:color w:val="000000"/>
          <w:sz w:val="19"/>
          <w:szCs w:val="19"/>
        </w:rPr>
        <w:t xml:space="preserve">14 </w:t>
      </w:r>
      <w:r w:rsidRPr="00D34AFC">
        <w:rPr>
          <w:rFonts w:eastAsia="Times New Roman"/>
          <w:color w:val="000000"/>
          <w:sz w:val="19"/>
          <w:szCs w:val="19"/>
        </w:rPr>
        <w:t xml:space="preserve">avril </w:t>
      </w:r>
      <w:r w:rsidRPr="00D34AFC">
        <w:rPr>
          <w:rFonts w:eastAsia="Times New Roman"/>
          <w:color w:val="000000"/>
          <w:sz w:val="19"/>
          <w:szCs w:val="19"/>
        </w:rPr>
        <w:t xml:space="preserve">2015.</w:t>
      </w:r>
    </w:p>
    <w:p>
      <w:pPr>
        <w:spacing w:after="60"/>
        <w:ind w:start="576"/>
        <w:textAlignment w:val="baseline"/>
        <w:rPr>
          <w:rFonts w:eastAsia="Times New Roman"/>
          <w:color w:val="000000"/>
          <w:sz w:val="19"/>
          <w:szCs w:val="19"/>
        </w:rPr>
      </w:pPr>
      <w:r w:rsidRPr="00D34AFC" w:rsidR="00113B6E">
        <w:rPr>
          <w:rFonts w:eastAsia="Times New Roman"/>
          <w:color w:val="000000"/>
          <w:sz w:val="19"/>
          <w:szCs w:val="19"/>
        </w:rPr>
        <w:t xml:space="preserve"> Ensuite, </w:t>
      </w:r>
      <w:r w:rsidRPr="00D34AFC" w:rsidR="00113B6E">
        <w:rPr>
          <w:rFonts w:eastAsia="Times New Roman"/>
          <w:color w:val="000000"/>
          <w:sz w:val="19"/>
          <w:szCs w:val="19"/>
        </w:rPr>
        <w:t xml:space="preserve">ordonner au </w:t>
      </w:r>
      <w:r w:rsidRPr="00D34AFC" w:rsidR="00113B6E">
        <w:rPr>
          <w:rFonts w:eastAsia="Times New Roman"/>
          <w:color w:val="000000"/>
          <w:sz w:val="19"/>
          <w:szCs w:val="19"/>
        </w:rPr>
        <w:t xml:space="preserve">premier et au deuxième défendeurs </w:t>
      </w:r>
      <w:r w:rsidRPr="00D34AFC" w:rsidR="00113B6E">
        <w:rPr>
          <w:rFonts w:eastAsia="Times New Roman"/>
          <w:color w:val="000000"/>
          <w:sz w:val="19"/>
          <w:szCs w:val="19"/>
          <w:lang w:val="fr-FR"/>
        </w:rPr>
        <w:t xml:space="preserve">d'appliquer </w:t>
      </w:r>
      <w:r w:rsidRPr="00D34AFC" w:rsidR="00113B6E">
        <w:rPr>
          <w:rFonts w:eastAsia="Times New Roman"/>
          <w:color w:val="000000"/>
          <w:sz w:val="19"/>
          <w:szCs w:val="19"/>
        </w:rPr>
        <w:t xml:space="preserve">une norme de radiation cumulative de 0,6 V/m (ou moins) </w:t>
      </w:r>
      <w:r w:rsidRPr="00D34AFC" w:rsidR="00113B6E">
        <w:rPr>
          <w:rFonts w:eastAsia="Times New Roman"/>
          <w:color w:val="000000"/>
          <w:sz w:val="19"/>
          <w:szCs w:val="19"/>
        </w:rPr>
        <w:t xml:space="preserve">dans un délai de quatre mois </w:t>
      </w:r>
      <w:r w:rsidRPr="00D34AFC" w:rsidR="00113B6E">
        <w:rPr>
          <w:rFonts w:eastAsia="Times New Roman"/>
          <w:color w:val="000000"/>
          <w:sz w:val="19"/>
          <w:szCs w:val="19"/>
          <w:lang w:val="fr-FR"/>
        </w:rPr>
        <w:t xml:space="preserve">après avoir </w:t>
      </w:r>
      <w:r w:rsidRPr="00D34AFC" w:rsidR="00113B6E">
        <w:rPr>
          <w:rFonts w:eastAsia="Times New Roman"/>
          <w:color w:val="000000"/>
          <w:sz w:val="19"/>
          <w:szCs w:val="19"/>
        </w:rPr>
        <w:t xml:space="preserve">pris connaissance de l'</w:t>
      </w:r>
      <w:r w:rsidRPr="00D34AFC" w:rsidR="00113B6E">
        <w:rPr>
          <w:rFonts w:eastAsia="Times New Roman"/>
          <w:color w:val="000000"/>
          <w:sz w:val="19"/>
          <w:szCs w:val="19"/>
        </w:rPr>
        <w:t xml:space="preserve">avis du Conseil supérieur de la santé</w:t>
      </w:r>
      <w:r w:rsidRPr="00D34AFC" w:rsidR="00113B6E">
        <w:rPr>
          <w:rFonts w:eastAsia="Times New Roman"/>
          <w:color w:val="000000"/>
          <w:sz w:val="19"/>
          <w:szCs w:val="19"/>
        </w:rPr>
        <w:t xml:space="preserve">, faute de quoi le premier et le deuxième défendeurs seront tenus de payer une pénalité de 1 000,00 euros par </w:t>
      </w:r>
      <w:r w:rsidRPr="00D34AFC" w:rsidR="00113B6E">
        <w:rPr>
          <w:rFonts w:eastAsia="Times New Roman"/>
          <w:color w:val="000000"/>
          <w:sz w:val="19"/>
          <w:szCs w:val="19"/>
          <w:lang w:val="fr-FR"/>
        </w:rPr>
        <w:t xml:space="preserve">jour </w:t>
      </w:r>
      <w:r w:rsidRPr="00D34AFC" w:rsidR="00113B6E">
        <w:rPr>
          <w:rFonts w:eastAsia="Times New Roman"/>
          <w:color w:val="000000"/>
          <w:sz w:val="19"/>
          <w:szCs w:val="19"/>
        </w:rPr>
        <w:t xml:space="preserve">avec un maximum de 500 000,00 euros.</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condamner </w:t>
      </w:r>
      <w:r w:rsidRPr="00D34AFC">
        <w:rPr>
          <w:rFonts w:eastAsia="Times New Roman"/>
          <w:color w:val="000000"/>
          <w:sz w:val="19"/>
          <w:szCs w:val="19"/>
        </w:rPr>
        <w:t xml:space="preserve">ensuite les première et deuxième parties défenderesses </w:t>
      </w:r>
      <w:r w:rsidRPr="00D34AFC">
        <w:rPr>
          <w:rFonts w:eastAsia="Times New Roman"/>
          <w:color w:val="000000"/>
          <w:sz w:val="19"/>
          <w:szCs w:val="19"/>
        </w:rPr>
        <w:t xml:space="preserve">aux dépens de la procédure, y compris les frais de représentation en justice pour un montant de 1 440,00 euros.</w:t>
      </w:r>
    </w:p>
    <w:p>
      <w:pPr>
        <w:tabs>
          <w:tab w:val="left" w:pos="1152"/>
        </w:tabs>
        <w:spacing w:after="60"/>
        <w:ind w:start="576"/>
        <w:textAlignment w:val="baseline"/>
        <w:rPr>
          <w:rFonts w:eastAsia="Times New Roman"/>
          <w:b/>
          <w:color w:val="000000"/>
          <w:sz w:val="19"/>
          <w:szCs w:val="19"/>
        </w:rPr>
      </w:pPr>
      <w:r w:rsidRPr="00D34AFC">
        <w:rPr>
          <w:rFonts w:eastAsia="Times New Roman"/>
          <w:b/>
          <w:color w:val="000000"/>
          <w:sz w:val="19"/>
          <w:szCs w:val="19"/>
        </w:rPr>
        <w:t xml:space="preserve">3.2 DEMANDE </w:t>
      </w:r>
      <w:r w:rsidRPr="00D34AFC">
        <w:rPr>
          <w:rFonts w:eastAsia="Times New Roman"/>
          <w:b/>
          <w:color w:val="000000"/>
          <w:sz w:val="19"/>
          <w:szCs w:val="19"/>
        </w:rPr>
        <w:tab/>
        <w:t xml:space="preserve">DU PREMIER DÉFENDEUR</w:t>
      </w:r>
    </w:p>
    <w:p>
      <w:pPr>
        <w:numPr>
          <w:ilvl w:val="0"/>
          <w:numId w:val="4"/>
        </w:numPr>
        <w:tabs>
          <w:tab w:val="clear" w:pos="504"/>
          <w:tab w:val="left" w:pos="576"/>
          <w:tab w:val="right" w:pos="9576"/>
        </w:tabs>
        <w:spacing w:after="60"/>
        <w:ind w:start="576" w:hanging="504"/>
        <w:textAlignment w:val="baseline"/>
        <w:rPr>
          <w:rFonts w:eastAsia="Times New Roman"/>
          <w:color w:val="000000"/>
          <w:sz w:val="19"/>
          <w:szCs w:val="19"/>
        </w:rPr>
      </w:pPr>
      <w:r w:rsidRPr="00D34AFC">
        <w:rPr>
          <w:rFonts w:eastAsia="Times New Roman"/>
          <w:color w:val="000000"/>
          <w:sz w:val="19"/>
          <w:szCs w:val="19"/>
        </w:rPr>
        <w:t xml:space="preserve">Dans sa première demande, le premier défendeur cherche à faire déclarer que la </w:t>
      </w:r>
      <w:r w:rsidRPr="00D34AFC">
        <w:rPr>
          <w:rFonts w:eastAsia="Times New Roman"/>
          <w:color w:val="000000"/>
          <w:sz w:val="19"/>
          <w:szCs w:val="19"/>
        </w:rPr>
        <w:br/>
        <w:t xml:space="preserve">demande</w:t>
      </w:r>
      <w:r w:rsidRPr="00D34AFC">
        <w:rPr>
          <w:rFonts w:eastAsia="Times New Roman"/>
          <w:color w:val="000000"/>
          <w:sz w:val="19"/>
          <w:szCs w:val="19"/>
        </w:rPr>
        <w:t xml:space="preserve"> des </w:t>
      </w:r>
      <w:r w:rsidRPr="00D34AFC">
        <w:rPr>
          <w:rFonts w:eastAsia="Times New Roman"/>
          <w:color w:val="000000"/>
          <w:sz w:val="19"/>
          <w:szCs w:val="19"/>
        </w:rPr>
        <w:br/>
        <w:t xml:space="preserve">demandeurs </w:t>
      </w:r>
      <w:r w:rsidRPr="00D34AFC">
        <w:rPr>
          <w:rFonts w:eastAsia="Times New Roman"/>
          <w:color w:val="000000"/>
          <w:sz w:val="19"/>
          <w:szCs w:val="19"/>
        </w:rPr>
        <w:t xml:space="preserve">n'est pas fondée</w:t>
      </w:r>
      <w:r w:rsidRPr="00D34AFC">
        <w:rPr>
          <w:rFonts w:eastAsia="Times New Roman"/>
          <w:color w:val="000000"/>
          <w:sz w:val="19"/>
          <w:szCs w:val="19"/>
        </w:rPr>
        <w:br/>
        <w:t xml:space="preserve">.</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condamner </w:t>
      </w:r>
      <w:r w:rsidRPr="00D34AFC">
        <w:rPr>
          <w:rFonts w:eastAsia="Times New Roman"/>
          <w:color w:val="000000"/>
          <w:sz w:val="19"/>
          <w:szCs w:val="19"/>
        </w:rPr>
        <w:t xml:space="preserve">les parties aux </w:t>
      </w:r>
      <w:r w:rsidRPr="00D34AFC">
        <w:rPr>
          <w:rFonts w:eastAsia="Times New Roman"/>
          <w:color w:val="000000"/>
          <w:sz w:val="19"/>
          <w:szCs w:val="19"/>
        </w:rPr>
        <w:t xml:space="preserve">dépens de la procédure, y compris les frais de représentation en justice, estimés à 1 560,00 euros.</w:t>
      </w:r>
    </w:p>
    <w:p>
      <w:pPr>
        <w:tabs>
          <w:tab w:val="left" w:pos="1152"/>
        </w:tabs>
        <w:spacing w:after="60"/>
        <w:ind w:start="576"/>
        <w:textAlignment w:val="baseline"/>
        <w:rPr>
          <w:rFonts w:eastAsia="Times New Roman"/>
          <w:b/>
          <w:color w:val="000000"/>
          <w:sz w:val="19"/>
          <w:szCs w:val="19"/>
          <w:lang w:val="fr-FR"/>
        </w:rPr>
      </w:pPr>
      <w:r w:rsidRPr="00D34AFC">
        <w:rPr>
          <w:rFonts w:eastAsia="Times New Roman"/>
          <w:b/>
          <w:color w:val="000000"/>
          <w:sz w:val="19"/>
          <w:szCs w:val="19"/>
          <w:lang w:val="fr-FR"/>
        </w:rPr>
        <w:t xml:space="preserve">3.3 REVENDICATION </w:t>
      </w:r>
      <w:r w:rsidRPr="00D34AFC">
        <w:rPr>
          <w:rFonts w:eastAsia="Times New Roman"/>
          <w:b/>
          <w:color w:val="000000"/>
          <w:sz w:val="19"/>
          <w:szCs w:val="19"/>
          <w:lang w:val="fr-FR"/>
        </w:rPr>
        <w:tab/>
        <w:t xml:space="preserve">DU CONCLUANT</w:t>
      </w:r>
    </w:p>
    <w:p>
      <w:pPr>
        <w:numPr>
          <w:ilvl w:val="0"/>
          <w:numId w:val="4"/>
        </w:numPr>
        <w:tabs>
          <w:tab w:val="clear" w:pos="504"/>
          <w:tab w:val="left" w:pos="576"/>
          <w:tab w:val="right" w:pos="9576"/>
        </w:tabs>
        <w:spacing w:after="60"/>
        <w:ind w:start="576" w:hanging="504"/>
        <w:textAlignment w:val="baseline"/>
        <w:rPr>
          <w:rFonts w:eastAsia="Times New Roman"/>
          <w:color w:val="000000"/>
          <w:spacing w:val="-2"/>
          <w:sz w:val="19"/>
          <w:szCs w:val="19"/>
          <w:lang w:val="fr-FR"/>
        </w:rPr>
      </w:pPr>
      <w:r w:rsidRPr="00D34AFC">
        <w:rPr>
          <w:rFonts w:eastAsia="Times New Roman"/>
          <w:color w:val="000000"/>
          <w:spacing w:val="-2"/>
          <w:sz w:val="19"/>
          <w:szCs w:val="19"/>
          <w:lang w:val="fr-FR"/>
        </w:rPr>
        <w:t xml:space="preserve">Le Concluvant cherche à faire déclarer que la demande des plaignants est irrecevable et non fondée</w:t>
      </w:r>
      <w:r w:rsidRPr="00D34AFC">
        <w:rPr>
          <w:rFonts w:eastAsia="Times New Roman"/>
          <w:color w:val="000000"/>
          <w:spacing w:val="-2"/>
          <w:sz w:val="19"/>
          <w:szCs w:val="19"/>
          <w:lang w:val="fr-FR"/>
        </w:rPr>
        <w:br/>
        <w:t xml:space="preserve">.</w:t>
      </w:r>
    </w:p>
    <w:p>
      <w:pPr>
        <w:spacing w:after="60"/>
        <w:ind w:start="576" w:end="144"/>
        <w:textAlignment w:val="baseline"/>
        <w:rPr>
          <w:rFonts w:eastAsia="Times New Roman"/>
          <w:color w:val="000000"/>
          <w:sz w:val="19"/>
          <w:szCs w:val="19"/>
          <w:lang w:val="fr-FR"/>
        </w:rPr>
      </w:pPr>
      <w:r w:rsidRPr="00D34AFC">
        <w:rPr>
          <w:rFonts w:eastAsia="Times New Roman"/>
          <w:color w:val="000000"/>
          <w:sz w:val="19"/>
          <w:szCs w:val="19"/>
          <w:lang w:val="fr-FR"/>
        </w:rPr>
        <w:t xml:space="preserve">Par la présente, </w:t>
      </w:r>
      <w:r w:rsidRPr="00D34AFC">
        <w:rPr>
          <w:rFonts w:eastAsia="Times New Roman"/>
          <w:color w:val="000000"/>
          <w:sz w:val="19"/>
          <w:szCs w:val="19"/>
          <w:lang w:val="fr-FR"/>
        </w:rPr>
        <w:t xml:space="preserve">condamner </w:t>
      </w:r>
      <w:r w:rsidRPr="00D34AFC">
        <w:rPr>
          <w:rFonts w:eastAsia="Times New Roman"/>
          <w:color w:val="000000"/>
          <w:sz w:val="19"/>
          <w:szCs w:val="19"/>
          <w:lang w:val="fr-FR"/>
        </w:rPr>
        <w:t xml:space="preserve">les demandeurs, </w:t>
      </w:r>
      <w:r w:rsidRPr="00D34AFC">
        <w:rPr>
          <w:rFonts w:eastAsia="Times New Roman"/>
          <w:i/>
          <w:color w:val="000000"/>
          <w:sz w:val="19"/>
          <w:szCs w:val="19"/>
          <w:lang w:val="fr-FR"/>
        </w:rPr>
        <w:t xml:space="preserve">in solidum</w:t>
      </w:r>
      <w:r w:rsidRPr="00D34AFC">
        <w:rPr>
          <w:rFonts w:eastAsia="Times New Roman"/>
          <w:color w:val="000000"/>
          <w:sz w:val="19"/>
          <w:szCs w:val="19"/>
          <w:lang w:val="fr-FR"/>
        </w:rPr>
        <w:t xml:space="preserve">, l'un à défaut de l'autre, </w:t>
      </w:r>
      <w:r w:rsidRPr="00D34AFC">
        <w:rPr>
          <w:rFonts w:eastAsia="Times New Roman"/>
          <w:color w:val="000000"/>
          <w:sz w:val="19"/>
          <w:szCs w:val="19"/>
        </w:rPr>
        <w:t xml:space="preserve">à </w:t>
      </w:r>
      <w:r w:rsidRPr="00D34AFC">
        <w:rPr>
          <w:rFonts w:eastAsia="Times New Roman"/>
          <w:color w:val="000000"/>
          <w:sz w:val="19"/>
          <w:szCs w:val="19"/>
          <w:lang w:val="fr-FR"/>
        </w:rPr>
        <w:t xml:space="preserve">voir et entendre les </w:t>
      </w:r>
      <w:r w:rsidRPr="00D34AFC">
        <w:rPr>
          <w:rFonts w:eastAsia="Times New Roman"/>
          <w:color w:val="000000"/>
          <w:sz w:val="19"/>
          <w:szCs w:val="19"/>
          <w:lang w:val="fr-FR"/>
        </w:rPr>
        <w:t xml:space="preserve">frais de justice, y compris les frais de procédure de la part du concluant, estimés à 1.560,00 euros.</w:t>
      </w:r>
    </w:p>
    <w:p>
      <w:pPr>
        <w:tabs>
          <w:tab w:val="left" w:pos="1152"/>
        </w:tabs>
        <w:spacing w:after="60"/>
        <w:ind w:start="576"/>
        <w:textAlignment w:val="baseline"/>
        <w:rPr>
          <w:rFonts w:eastAsia="Times New Roman"/>
          <w:b/>
          <w:color w:val="000000"/>
          <w:spacing w:val="-1"/>
          <w:sz w:val="19"/>
          <w:szCs w:val="19"/>
        </w:rPr>
      </w:pPr>
      <w:r w:rsidRPr="00D34AFC">
        <w:rPr>
          <w:rFonts w:eastAsia="Times New Roman"/>
          <w:b/>
          <w:color w:val="000000"/>
          <w:spacing w:val="-1"/>
          <w:sz w:val="19"/>
          <w:szCs w:val="19"/>
        </w:rPr>
        <w:t xml:space="preserve">4.</w:t>
      </w:r>
      <w:r w:rsidRPr="00D34AFC">
        <w:rPr>
          <w:rFonts w:eastAsia="Times New Roman"/>
          <w:b/>
          <w:color w:val="000000"/>
          <w:spacing w:val="-1"/>
          <w:sz w:val="19"/>
          <w:szCs w:val="19"/>
        </w:rPr>
        <w:tab/>
      </w:r>
      <w:r w:rsidRPr="00D34AFC">
        <w:rPr>
          <w:rFonts w:eastAsia="Times New Roman"/>
          <w:b/>
          <w:color w:val="000000"/>
          <w:spacing w:val="-1"/>
          <w:sz w:val="19"/>
          <w:szCs w:val="19"/>
          <w:u w:val="single"/>
          <w:lang w:val="fr-FR"/>
        </w:rPr>
        <w:t xml:space="preserve">TERRAIN </w:t>
      </w:r>
    </w:p>
    <w:p>
      <w:pPr>
        <w:spacing w:after="60"/>
        <w:ind w:start="576"/>
        <w:textAlignment w:val="baseline"/>
        <w:rPr>
          <w:rFonts w:eastAsia="Times New Roman"/>
          <w:b/>
          <w:color w:val="000000"/>
          <w:spacing w:val="9"/>
          <w:sz w:val="19"/>
          <w:szCs w:val="19"/>
        </w:rPr>
      </w:pPr>
      <w:r w:rsidRPr="00D34AFC">
        <w:rPr>
          <w:rFonts w:eastAsia="Times New Roman"/>
          <w:b/>
          <w:color w:val="000000"/>
          <w:spacing w:val="9"/>
          <w:sz w:val="19"/>
          <w:szCs w:val="19"/>
        </w:rPr>
        <w:t xml:space="preserve">4.1 ADMISSIBILITÉ</w:t>
      </w:r>
    </w:p>
    <w:p>
      <w:pPr>
        <w:spacing w:after="60"/>
        <w:ind w:start="576"/>
        <w:textAlignment w:val="baseline"/>
        <w:rPr>
          <w:rFonts w:eastAsia="Times New Roman"/>
          <w:b/>
          <w:color w:val="000000"/>
          <w:sz w:val="19"/>
          <w:szCs w:val="19"/>
        </w:rPr>
      </w:pPr>
      <w:r w:rsidRPr="00D34AFC">
        <w:rPr>
          <w:rFonts w:eastAsia="Times New Roman"/>
          <w:b/>
          <w:color w:val="000000"/>
          <w:sz w:val="19"/>
          <w:szCs w:val="19"/>
        </w:rPr>
        <w:t xml:space="preserve">4.1.1 Importance</w:t>
      </w:r>
    </w:p>
    <w:p>
      <w:pPr>
        <w:numPr>
          <w:ilvl w:val="0"/>
          <w:numId w:val="4"/>
        </w:numPr>
        <w:tabs>
          <w:tab w:val="clear" w:pos="504"/>
          <w:tab w:val="left" w:pos="576"/>
          <w:tab w:val="right" w:pos="9576"/>
        </w:tabs>
        <w:spacing w:after="60"/>
        <w:ind w:start="576" w:hanging="504"/>
        <w:textAlignment w:val="baseline"/>
        <w:rPr>
          <w:rFonts w:eastAsia="Times New Roman"/>
          <w:color w:val="000000"/>
          <w:spacing w:val="-1"/>
          <w:sz w:val="19"/>
          <w:szCs w:val="19"/>
          <w:lang w:val="fr-FR"/>
        </w:rPr>
      </w:pPr>
      <w:r w:rsidRPr="00D34AFC">
        <w:rPr>
          <w:rFonts w:eastAsia="Times New Roman"/>
          <w:color w:val="000000"/>
          <w:spacing w:val="-1"/>
          <w:sz w:val="19"/>
          <w:szCs w:val="19"/>
          <w:lang w:val="fr-FR"/>
        </w:rPr>
        <w:lastRenderedPageBreak/>
        <w:t xml:space="preserve">Les plaignants demandent à Votre Excellence d'imposer des valeurs limites à la concluante "</w:t>
      </w:r>
      <w:r w:rsidRPr="00D34AFC">
        <w:rPr>
          <w:rFonts w:eastAsia="Times New Roman"/>
          <w:i/>
          <w:color w:val="000000"/>
          <w:spacing w:val="-1"/>
          <w:sz w:val="19"/>
          <w:szCs w:val="19"/>
          <w:lang w:val="fr-FR"/>
        </w:rPr>
        <w:t xml:space="preserve">qui tiennent compte </w:t>
      </w:r>
      <w:r w:rsidRPr="00D34AFC">
        <w:rPr>
          <w:rFonts w:eastAsia="Times New Roman"/>
          <w:i/>
          <w:color w:val="000000"/>
          <w:spacing w:val="-1"/>
          <w:sz w:val="19"/>
          <w:szCs w:val="19"/>
          <w:lang w:val="fr-FR"/>
        </w:rPr>
        <w:br/>
        <w:t xml:space="preserve">des problèmes de santé dont souffrent les plaignants, même à court terme, et qui protègent réellement toutes les personnes, les plantes et les animaux à long terme</w:t>
      </w:r>
      <w:r w:rsidRPr="00D34AFC">
        <w:rPr>
          <w:rFonts w:eastAsia="Times New Roman"/>
          <w:color w:val="000000"/>
          <w:spacing w:val="-1"/>
          <w:sz w:val="19"/>
          <w:szCs w:val="19"/>
          <w:lang w:val="fr-FR"/>
        </w:rPr>
        <w:t xml:space="preserve">".</w:t>
      </w:r>
    </w:p>
    <w:p>
      <w:pPr>
        <w:spacing w:after="60"/>
        <w:ind w:start="504" w:end="72" w:hanging="504"/>
        <w:textAlignment w:val="baseline"/>
        <w:rPr>
          <w:rFonts w:eastAsia="Times New Roman"/>
          <w:color w:val="000000"/>
          <w:sz w:val="19"/>
          <w:szCs w:val="19"/>
        </w:rPr>
      </w:pPr>
      <w:r w:rsidRPr="00D34AFC" w:rsidR="00113B6E">
        <w:rPr>
          <w:rFonts w:eastAsia="Times New Roman"/>
          <w:color w:val="000000"/>
          <w:sz w:val="19"/>
          <w:szCs w:val="19"/>
        </w:rPr>
        <w:t xml:space="preserve"> 10. un intérêt personnel et direct de la part du demandeur est nécessaire pour intenter une action. </w:t>
      </w:r>
      <w:r w:rsidRPr="00D34AFC" w:rsidR="00113B6E">
        <w:rPr>
          <w:rFonts w:eastAsia="Times New Roman"/>
          <w:color w:val="000000"/>
          <w:sz w:val="19"/>
          <w:szCs w:val="19"/>
          <w:vertAlign w:val="superscript"/>
        </w:rPr>
        <w:t xml:space="preserve">10</w:t>
      </w:r>
    </w:p>
    <w:p>
      <w:pPr>
        <w:spacing w:after="60"/>
        <w:ind w:start="504" w:end="72"/>
        <w:textAlignment w:val="baseline"/>
        <w:rPr>
          <w:rFonts w:eastAsia="Times New Roman"/>
          <w:color w:val="000000"/>
          <w:sz w:val="19"/>
          <w:szCs w:val="19"/>
        </w:rPr>
      </w:pPr>
      <w:r w:rsidRPr="00D34AFC">
        <w:rPr>
          <w:rFonts w:eastAsia="Times New Roman"/>
          <w:color w:val="000000"/>
          <w:sz w:val="19"/>
          <w:szCs w:val="19"/>
        </w:rPr>
        <w:t xml:space="preserve">L'</w:t>
      </w:r>
      <w:r w:rsidRPr="00D34AFC">
        <w:rPr>
          <w:rFonts w:eastAsia="Times New Roman"/>
          <w:color w:val="000000"/>
          <w:sz w:val="19"/>
          <w:szCs w:val="19"/>
        </w:rPr>
        <w:t xml:space="preserve">article 17 du Code judiciaire </w:t>
      </w:r>
      <w:r w:rsidRPr="00D34AFC">
        <w:rPr>
          <w:rFonts w:eastAsia="Times New Roman"/>
          <w:color w:val="000000"/>
          <w:sz w:val="19"/>
          <w:szCs w:val="19"/>
        </w:rPr>
        <w:t xml:space="preserve">stipule </w:t>
      </w:r>
      <w:r w:rsidRPr="00D34AFC">
        <w:rPr>
          <w:rFonts w:eastAsia="Times New Roman"/>
          <w:color w:val="000000"/>
          <w:sz w:val="19"/>
          <w:szCs w:val="19"/>
        </w:rPr>
        <w:t xml:space="preserve">:</w:t>
      </w:r>
    </w:p>
    <w:p>
      <w:pPr>
        <w:spacing w:after="60"/>
        <w:ind w:start="708" w:end="72"/>
        <w:textAlignment w:val="baseline"/>
        <w:rPr>
          <w:rFonts w:eastAsia="Times New Roman"/>
          <w:i/>
          <w:color w:val="000000"/>
          <w:sz w:val="19"/>
          <w:szCs w:val="19"/>
          <w:lang w:val="fr-FR"/>
        </w:rPr>
      </w:pPr>
      <w:r w:rsidRPr="00D34AFC">
        <w:rPr>
          <w:rFonts w:eastAsia="Times New Roman"/>
          <w:i/>
          <w:color w:val="000000"/>
          <w:sz w:val="19"/>
          <w:szCs w:val="19"/>
          <w:lang w:val="fr-FR"/>
        </w:rPr>
        <w:t xml:space="preserve">" L'action ne peut être admise si le demandeur n'a pas la capacité et l'intérêt à l'exercer.</w:t>
      </w:r>
    </w:p>
    <w:p>
      <w:pPr>
        <w:spacing w:after="60"/>
        <w:ind w:start="708" w:end="72"/>
        <w:textAlignment w:val="baseline"/>
        <w:rPr>
          <w:rFonts w:eastAsia="Times New Roman"/>
          <w:i/>
          <w:color w:val="000000"/>
          <w:sz w:val="19"/>
          <w:szCs w:val="19"/>
        </w:rPr>
      </w:pPr>
      <w:r w:rsidRPr="00D34AFC">
        <w:rPr>
          <w:rFonts w:eastAsia="Times New Roman"/>
          <w:i/>
          <w:color w:val="000000"/>
          <w:sz w:val="19"/>
          <w:szCs w:val="19"/>
        </w:rPr>
        <w:t xml:space="preserve">L'action en justice d'une personne morale, visant à la protection des droits de </w:t>
      </w:r>
      <w:r w:rsidRPr="00D34AFC">
        <w:rPr>
          <w:rFonts w:eastAsia="Times New Roman"/>
          <w:i/>
          <w:color w:val="000000"/>
          <w:sz w:val="19"/>
          <w:szCs w:val="19"/>
          <w:lang w:val="fr-FR"/>
        </w:rPr>
        <w:t xml:space="preserve">l'homme </w:t>
      </w:r>
      <w:r w:rsidRPr="00D34AFC">
        <w:rPr>
          <w:rFonts w:eastAsia="Times New Roman"/>
          <w:i/>
          <w:color w:val="000000"/>
          <w:sz w:val="19"/>
          <w:szCs w:val="19"/>
        </w:rPr>
        <w:t xml:space="preserve">ou des libertés fondamentales tels qu'ils sont reconnus dans la Constitution et dans les </w:t>
      </w:r>
      <w:r w:rsidRPr="00D34AFC">
        <w:rPr>
          <w:rFonts w:eastAsia="Times New Roman"/>
          <w:i/>
          <w:color w:val="000000"/>
          <w:sz w:val="19"/>
          <w:szCs w:val="19"/>
        </w:rPr>
        <w:t xml:space="preserve">instruments </w:t>
      </w:r>
      <w:r w:rsidRPr="00D34AFC">
        <w:rPr>
          <w:rFonts w:eastAsia="Times New Roman"/>
          <w:i/>
          <w:color w:val="000000"/>
          <w:sz w:val="19"/>
          <w:szCs w:val="19"/>
          <w:lang w:val="fr-FR"/>
        </w:rPr>
        <w:t xml:space="preserve">internationaux </w:t>
      </w:r>
      <w:r w:rsidRPr="00D34AFC">
        <w:rPr>
          <w:rFonts w:eastAsia="Times New Roman"/>
          <w:i/>
          <w:color w:val="000000"/>
          <w:sz w:val="19"/>
          <w:szCs w:val="19"/>
        </w:rPr>
        <w:t xml:space="preserve">qui lient la Belgique, est également recevable dans les conditions suivantes :</w:t>
      </w:r>
    </w:p>
    <w:p>
      <w:pPr>
        <w:spacing w:after="60"/>
        <w:ind w:start="708" w:end="72"/>
        <w:textAlignment w:val="baseline"/>
        <w:rPr>
          <w:rFonts w:eastAsia="Times New Roman"/>
          <w:i/>
          <w:color w:val="000000"/>
          <w:sz w:val="19"/>
          <w:szCs w:val="19"/>
        </w:rPr>
      </w:pPr>
      <w:r w:rsidRPr="00D34AFC">
        <w:rPr>
          <w:rFonts w:eastAsia="Times New Roman"/>
          <w:i/>
          <w:color w:val="000000"/>
          <w:sz w:val="19"/>
          <w:szCs w:val="19"/>
        </w:rPr>
        <w:t xml:space="preserve">1° l'objet social de la personne morale est d'une nature particulière, distincte de la poursuite de l'intérêt général ;</w:t>
      </w:r>
    </w:p>
    <w:p>
      <w:pPr>
        <w:spacing w:after="60"/>
        <w:ind w:start="708" w:end="72"/>
        <w:textAlignment w:val="baseline"/>
        <w:rPr>
          <w:rFonts w:eastAsia="Times New Roman"/>
          <w:i/>
          <w:color w:val="000000"/>
          <w:sz w:val="19"/>
          <w:szCs w:val="19"/>
        </w:rPr>
      </w:pPr>
      <w:r w:rsidRPr="00D34AFC">
        <w:rPr>
          <w:rFonts w:eastAsia="Times New Roman"/>
          <w:i/>
          <w:color w:val="000000"/>
          <w:sz w:val="19"/>
          <w:szCs w:val="19"/>
        </w:rPr>
        <w:t xml:space="preserve">2° la personne morale </w:t>
      </w:r>
      <w:r w:rsidRPr="00D34AFC">
        <w:rPr>
          <w:rFonts w:eastAsia="Times New Roman"/>
          <w:i/>
          <w:color w:val="000000"/>
          <w:sz w:val="19"/>
          <w:szCs w:val="19"/>
          <w:lang w:val="fr-FR"/>
        </w:rPr>
        <w:t xml:space="preserve">poursuit </w:t>
      </w:r>
      <w:r w:rsidRPr="00D34AFC">
        <w:rPr>
          <w:rFonts w:eastAsia="Times New Roman"/>
          <w:i/>
          <w:color w:val="000000"/>
          <w:sz w:val="19"/>
          <w:szCs w:val="19"/>
          <w:lang w:val="fr-FR"/>
        </w:rPr>
        <w:t xml:space="preserve">cet </w:t>
      </w:r>
      <w:r w:rsidRPr="00D34AFC">
        <w:rPr>
          <w:rFonts w:eastAsia="Times New Roman"/>
          <w:i/>
          <w:color w:val="000000"/>
          <w:sz w:val="19"/>
          <w:szCs w:val="19"/>
        </w:rPr>
        <w:t xml:space="preserve">objectif social de manière </w:t>
      </w:r>
      <w:r w:rsidRPr="00D34AFC">
        <w:rPr>
          <w:rFonts w:eastAsia="Times New Roman"/>
          <w:i/>
          <w:color w:val="000000"/>
          <w:sz w:val="19"/>
          <w:szCs w:val="19"/>
        </w:rPr>
        <w:t xml:space="preserve">durable et efficace ; </w:t>
      </w:r>
    </w:p>
    <w:p>
      <w:pPr>
        <w:spacing w:after="60"/>
        <w:ind w:start="708" w:end="72"/>
        <w:textAlignment w:val="baseline"/>
        <w:rPr>
          <w:rFonts w:eastAsia="Times New Roman"/>
          <w:i/>
          <w:color w:val="000000"/>
          <w:spacing w:val="-2"/>
          <w:sz w:val="19"/>
          <w:szCs w:val="19"/>
        </w:rPr>
      </w:pPr>
      <w:r w:rsidRPr="00D34AFC">
        <w:rPr>
          <w:rFonts w:eastAsia="Times New Roman"/>
          <w:i/>
          <w:color w:val="000000"/>
          <w:spacing w:val="-2"/>
          <w:sz w:val="19"/>
          <w:szCs w:val="19"/>
        </w:rPr>
        <w:t xml:space="preserve">3° la personne morale agit en justice dans le cadre de cet objet social, avec</w:t>
      </w:r>
    </w:p>
    <w:p>
      <w:pPr>
        <w:spacing w:after="60"/>
        <w:ind w:start="708" w:end="72"/>
        <w:textAlignment w:val="baseline"/>
        <w:rPr>
          <w:rFonts w:eastAsia="Times New Roman"/>
          <w:i/>
          <w:color w:val="000000"/>
          <w:sz w:val="19"/>
          <w:szCs w:val="19"/>
        </w:rPr>
      </w:pPr>
      <w:r w:rsidRPr="00D34AFC">
        <w:rPr>
          <w:rFonts w:eastAsia="Times New Roman"/>
          <w:i/>
          <w:color w:val="000000"/>
          <w:sz w:val="19"/>
          <w:szCs w:val="19"/>
        </w:rPr>
        <w:t xml:space="preserve">pour la </w:t>
      </w:r>
      <w:r w:rsidRPr="00D34AFC">
        <w:rPr>
          <w:rFonts w:eastAsia="Times New Roman"/>
          <w:i/>
          <w:color w:val="000000"/>
          <w:sz w:val="19"/>
          <w:szCs w:val="19"/>
        </w:rPr>
        <w:t xml:space="preserve">défense d'un intérêt lié à cette finalité ;</w:t>
      </w:r>
    </w:p>
    <w:p>
      <w:pPr>
        <w:spacing w:after="60"/>
        <w:ind w:start="708" w:end="72"/>
        <w:textAlignment w:val="baseline"/>
        <w:rPr>
          <w:rFonts w:eastAsia="Times New Roman"/>
          <w:i/>
          <w:color w:val="000000"/>
          <w:sz w:val="19"/>
          <w:szCs w:val="19"/>
        </w:rPr>
      </w:pPr>
      <w:r w:rsidRPr="00D34AFC">
        <w:rPr>
          <w:rFonts w:eastAsia="Times New Roman"/>
          <w:i/>
          <w:color w:val="000000"/>
          <w:sz w:val="19"/>
          <w:szCs w:val="19"/>
        </w:rPr>
        <w:t xml:space="preserve">4° la personne morale </w:t>
      </w:r>
      <w:r w:rsidRPr="00D34AFC">
        <w:rPr>
          <w:rFonts w:eastAsia="Times New Roman"/>
          <w:i/>
          <w:color w:val="000000"/>
          <w:sz w:val="19"/>
          <w:szCs w:val="19"/>
          <w:lang w:val="fr-FR"/>
        </w:rPr>
        <w:t xml:space="preserve">poursuit, par </w:t>
      </w:r>
      <w:r w:rsidRPr="00D34AFC">
        <w:rPr>
          <w:rFonts w:eastAsia="Times New Roman"/>
          <w:i/>
          <w:color w:val="000000"/>
          <w:sz w:val="19"/>
          <w:szCs w:val="19"/>
        </w:rPr>
        <w:t xml:space="preserve">son action en justice, un intérêt purement collectif</w:t>
      </w:r>
      <w:r w:rsidRPr="00D34AFC">
        <w:rPr>
          <w:rFonts w:eastAsia="Times New Roman"/>
          <w:i/>
          <w:color w:val="000000"/>
          <w:sz w:val="19"/>
          <w:szCs w:val="19"/>
          <w:lang w:val="fr-FR"/>
        </w:rPr>
        <w:t xml:space="preserve">. </w:t>
      </w:r>
    </w:p>
    <w:p>
      <w:pPr>
        <w:spacing w:after="60"/>
        <w:ind w:start="504" w:end="72"/>
        <w:textAlignment w:val="baseline"/>
        <w:rPr>
          <w:rFonts w:eastAsia="Times New Roman"/>
          <w:color w:val="000000"/>
          <w:sz w:val="19"/>
          <w:szCs w:val="19"/>
        </w:rPr>
      </w:pPr>
      <w:r w:rsidRPr="00D34AFC">
        <w:rPr>
          <w:rFonts w:eastAsia="Times New Roman"/>
          <w:color w:val="000000"/>
          <w:sz w:val="19"/>
          <w:szCs w:val="19"/>
        </w:rPr>
        <w:t xml:space="preserve">En outre, l'intérêt doit être </w:t>
      </w:r>
      <w:r w:rsidRPr="00D34AFC">
        <w:rPr>
          <w:rFonts w:eastAsia="Times New Roman"/>
          <w:color w:val="000000"/>
          <w:sz w:val="19"/>
          <w:szCs w:val="19"/>
        </w:rPr>
        <w:t xml:space="preserve">un </w:t>
      </w:r>
      <w:r w:rsidRPr="00D34AFC">
        <w:rPr>
          <w:rFonts w:eastAsia="Times New Roman"/>
          <w:color w:val="000000"/>
          <w:sz w:val="19"/>
          <w:szCs w:val="19"/>
        </w:rPr>
        <w:t xml:space="preserve">intérêt déjà acquis et immédiat </w:t>
      </w:r>
      <w:r w:rsidRPr="00D34AFC">
        <w:rPr>
          <w:rFonts w:eastAsia="Times New Roman"/>
          <w:color w:val="000000"/>
          <w:sz w:val="19"/>
          <w:szCs w:val="19"/>
        </w:rPr>
        <w:t xml:space="preserve">selon l'article 18 du Code judiciaire</w:t>
      </w:r>
      <w:r w:rsidRPr="00D34AFC">
        <w:rPr>
          <w:rFonts w:eastAsia="Times New Roman"/>
          <w:color w:val="000000"/>
          <w:sz w:val="19"/>
          <w:szCs w:val="19"/>
        </w:rPr>
        <w:t xml:space="preserve">.</w:t>
      </w:r>
    </w:p>
    <w:p>
      <w:pPr>
        <w:spacing w:after="60"/>
        <w:ind w:start="504" w:end="72"/>
        <w:textAlignment w:val="baseline"/>
        <w:rPr>
          <w:rFonts w:eastAsia="Times New Roman"/>
          <w:color w:val="000000"/>
          <w:sz w:val="19"/>
          <w:szCs w:val="19"/>
        </w:rPr>
      </w:pPr>
      <w:r w:rsidRPr="00D34AFC">
        <w:rPr>
          <w:rFonts w:eastAsia="Times New Roman"/>
          <w:color w:val="000000"/>
          <w:sz w:val="19"/>
          <w:szCs w:val="19"/>
        </w:rPr>
        <w:t xml:space="preserve">Chaque demandeur </w:t>
      </w:r>
      <w:r w:rsidRPr="00D34AFC">
        <w:rPr>
          <w:rFonts w:eastAsia="Times New Roman"/>
          <w:color w:val="000000"/>
          <w:sz w:val="19"/>
          <w:szCs w:val="19"/>
          <w:lang w:val="fr-FR"/>
        </w:rPr>
        <w:t xml:space="preserve">doit</w:t>
      </w:r>
      <w:r w:rsidRPr="00D34AFC">
        <w:rPr>
          <w:rFonts w:eastAsia="Times New Roman"/>
          <w:color w:val="000000"/>
          <w:sz w:val="19"/>
          <w:szCs w:val="19"/>
        </w:rPr>
        <w:t xml:space="preserve"> donc avoir l'intérêt nécessaire</w:t>
      </w:r>
      <w:r w:rsidRPr="00D34AFC">
        <w:rPr>
          <w:rFonts w:eastAsia="Times New Roman"/>
          <w:color w:val="000000"/>
          <w:sz w:val="19"/>
          <w:szCs w:val="19"/>
        </w:rPr>
        <w:t xml:space="preserve">, comme l'a indiqué la Cour de cassation dans son arrêt du 17 octobre 1986 :</w:t>
      </w:r>
    </w:p>
    <w:p>
      <w:pPr>
        <w:spacing w:after="60"/>
        <w:ind w:start="708" w:end="72"/>
        <w:textAlignment w:val="baseline"/>
        <w:rPr>
          <w:rFonts w:eastAsia="Times New Roman"/>
          <w:i/>
          <w:color w:val="000000"/>
          <w:sz w:val="19"/>
          <w:szCs w:val="19"/>
          <w:lang w:val="fr-FR"/>
        </w:rPr>
      </w:pPr>
      <w:r w:rsidRPr="00D34AFC">
        <w:rPr>
          <w:rFonts w:eastAsia="Times New Roman"/>
          <w:i/>
          <w:color w:val="000000"/>
          <w:sz w:val="19"/>
          <w:szCs w:val="19"/>
          <w:lang w:val="fr-FR"/>
        </w:rPr>
        <w:t xml:space="preserve">" Une action, selon l'article 17 </w:t>
      </w:r>
      <w:r w:rsidRPr="00D34AFC">
        <w:rPr>
          <w:rFonts w:eastAsia="Times New Roman"/>
          <w:i/>
          <w:color w:val="000000"/>
          <w:sz w:val="19"/>
          <w:szCs w:val="19"/>
        </w:rPr>
        <w:t xml:space="preserve">du </w:t>
      </w:r>
      <w:r w:rsidRPr="00D34AFC">
        <w:rPr>
          <w:rFonts w:eastAsia="Times New Roman"/>
          <w:i/>
          <w:color w:val="000000"/>
          <w:sz w:val="19"/>
          <w:szCs w:val="19"/>
          <w:lang w:val="fr-FR"/>
        </w:rPr>
        <w:t xml:space="preserve">Code judiciaire, ne peut être admise si le demandeur n'a pas d'intérêt à l'intenter ; sauf si la </w:t>
      </w:r>
      <w:r w:rsidRPr="00D34AFC">
        <w:rPr>
          <w:rFonts w:eastAsia="Times New Roman"/>
          <w:i/>
          <w:color w:val="000000"/>
          <w:sz w:val="19"/>
          <w:szCs w:val="19"/>
        </w:rPr>
        <w:t xml:space="preserve">loi en </w:t>
      </w:r>
      <w:r w:rsidRPr="00D34AFC">
        <w:rPr>
          <w:rFonts w:eastAsia="Times New Roman"/>
          <w:i/>
          <w:color w:val="000000"/>
          <w:sz w:val="19"/>
          <w:szCs w:val="19"/>
          <w:lang w:val="fr-FR"/>
        </w:rPr>
        <w:t xml:space="preserve">dispose autrement, l'action intentée </w:t>
      </w:r>
      <w:r w:rsidRPr="00D34AFC">
        <w:rPr>
          <w:rFonts w:eastAsia="Times New Roman"/>
          <w:i/>
          <w:color w:val="000000"/>
          <w:sz w:val="19"/>
          <w:szCs w:val="19"/>
        </w:rPr>
        <w:t xml:space="preserve">par </w:t>
      </w:r>
      <w:r w:rsidRPr="00D34AFC">
        <w:rPr>
          <w:rFonts w:eastAsia="Times New Roman"/>
          <w:i/>
          <w:color w:val="000000"/>
          <w:sz w:val="19"/>
          <w:szCs w:val="19"/>
          <w:lang w:val="fr-FR"/>
        </w:rPr>
        <w:t xml:space="preserve">une personne physique ou morale ne peut être admise si le demandeur n'a pas un </w:t>
      </w:r>
      <w:r w:rsidRPr="00D34AFC">
        <w:rPr>
          <w:rFonts w:eastAsia="Times New Roman"/>
          <w:b/>
          <w:i/>
          <w:color w:val="000000"/>
          <w:sz w:val="19"/>
          <w:szCs w:val="19"/>
          <w:lang w:val="fr-FR"/>
        </w:rPr>
        <w:t xml:space="preserve">intérêt </w:t>
      </w:r>
      <w:r w:rsidRPr="00D34AFC">
        <w:rPr>
          <w:rFonts w:eastAsia="Times New Roman"/>
          <w:i/>
          <w:color w:val="000000"/>
          <w:sz w:val="19"/>
          <w:szCs w:val="19"/>
          <w:lang w:val="fr-FR"/>
        </w:rPr>
        <w:t xml:space="preserve">personnel et direct, c'est-à-dire </w:t>
      </w:r>
      <w:r w:rsidRPr="00D34AFC">
        <w:rPr>
          <w:rFonts w:eastAsia="Times New Roman"/>
          <w:b/>
          <w:i/>
          <w:color w:val="000000"/>
          <w:sz w:val="19"/>
          <w:szCs w:val="19"/>
          <w:lang w:val="fr-FR"/>
        </w:rPr>
        <w:t xml:space="preserve">propre</w:t>
      </w:r>
      <w:r w:rsidRPr="00D34AFC">
        <w:rPr>
          <w:rFonts w:eastAsia="Times New Roman"/>
          <w:i/>
          <w:color w:val="000000"/>
          <w:sz w:val="19"/>
          <w:szCs w:val="19"/>
          <w:lang w:val="fr-FR"/>
        </w:rPr>
        <w:t xml:space="preserve">. </w:t>
      </w:r>
      <w:r w:rsidRPr="00D34AFC">
        <w:rPr>
          <w:rFonts w:eastAsia="Times New Roman"/>
          <w:color w:val="000000"/>
          <w:sz w:val="19"/>
          <w:szCs w:val="19"/>
          <w:lang w:val="fr-FR"/>
        </w:rPr>
        <w:t xml:space="preserve">"</w:t>
      </w:r>
      <w:r w:rsidRPr="00D34AFC">
        <w:rPr>
          <w:rFonts w:eastAsia="Times New Roman"/>
          <w:color w:val="000000"/>
          <w:sz w:val="19"/>
          <w:szCs w:val="19"/>
          <w:vertAlign w:val="superscript"/>
          <w:lang w:val="fr-FR"/>
        </w:rPr>
        <w:t xml:space="preserve">11</w:t>
      </w:r>
      <w:r w:rsidRPr="00D34AFC">
        <w:rPr>
          <w:rFonts w:eastAsia="Times New Roman"/>
          <w:color w:val="000000"/>
          <w:sz w:val="19"/>
          <w:szCs w:val="19"/>
          <w:lang w:val="fr-FR"/>
        </w:rPr>
        <w:t xml:space="preserve"> (c'est nous qui soulignons)</w:t>
      </w:r>
    </w:p>
    <w:p>
      <w:pPr>
        <w:numPr>
          <w:ilvl w:val="0"/>
          <w:numId w:val="5"/>
        </w:numPr>
        <w:spacing w:after="60"/>
        <w:ind w:start="504" w:end="72" w:hanging="504"/>
        <w:textAlignment w:val="baseline"/>
        <w:rPr>
          <w:rFonts w:eastAsia="Times New Roman"/>
          <w:color w:val="000000"/>
          <w:sz w:val="19"/>
          <w:szCs w:val="19"/>
          <w:lang w:val="fr-FR"/>
        </w:rPr>
      </w:pPr>
      <w:r w:rsidRPr="00D34AFC">
        <w:rPr>
          <w:rFonts w:eastAsia="Times New Roman"/>
          <w:color w:val="000000"/>
          <w:sz w:val="19"/>
          <w:szCs w:val="19"/>
          <w:lang w:val="fr-FR"/>
        </w:rPr>
        <w:t xml:space="preserve">La Concluante relève </w:t>
      </w:r>
      <w:r w:rsidRPr="00D34AFC">
        <w:rPr>
          <w:rFonts w:eastAsia="Times New Roman"/>
          <w:color w:val="000000"/>
          <w:sz w:val="19"/>
          <w:szCs w:val="19"/>
        </w:rPr>
        <w:t xml:space="preserve">toutefois que les requérants n'ont pas </w:t>
      </w:r>
      <w:r w:rsidRPr="00D34AFC">
        <w:rPr>
          <w:rFonts w:eastAsia="Times New Roman"/>
          <w:color w:val="000000"/>
          <w:sz w:val="19"/>
          <w:szCs w:val="19"/>
        </w:rPr>
        <w:t xml:space="preserve">démontré </w:t>
      </w:r>
      <w:r w:rsidRPr="00D34AFC">
        <w:rPr>
          <w:rFonts w:eastAsia="Times New Roman"/>
          <w:i/>
          <w:color w:val="000000"/>
          <w:sz w:val="19"/>
          <w:szCs w:val="19"/>
        </w:rPr>
        <w:t xml:space="preserve">concrètement </w:t>
      </w:r>
      <w:r w:rsidRPr="00D34AFC">
        <w:rPr>
          <w:rFonts w:eastAsia="Times New Roman"/>
          <w:color w:val="000000"/>
          <w:sz w:val="19"/>
          <w:szCs w:val="19"/>
        </w:rPr>
        <w:t xml:space="preserve">leur intérêt personnel et direct à cette procédure au moment où </w:t>
      </w:r>
      <w:r w:rsidRPr="00D34AFC">
        <w:rPr>
          <w:rFonts w:eastAsia="Times New Roman"/>
          <w:color w:val="000000"/>
          <w:sz w:val="19"/>
          <w:szCs w:val="19"/>
        </w:rPr>
        <w:t xml:space="preserve">ils ont introduit leurs demandes.</w:t>
      </w:r>
    </w:p>
    <w:p>
      <w:pPr>
        <w:numPr>
          <w:ilvl w:val="0"/>
          <w:numId w:val="5"/>
        </w:numPr>
        <w:tabs>
          <w:tab w:val="right" w:pos="9504"/>
        </w:tabs>
        <w:spacing w:after="60"/>
        <w:ind w:start="504" w:end="72" w:hanging="504"/>
        <w:textAlignment w:val="baseline"/>
        <w:rPr>
          <w:rFonts w:eastAsia="Times New Roman"/>
          <w:color w:val="000000"/>
          <w:sz w:val="19"/>
          <w:szCs w:val="19"/>
        </w:rPr>
      </w:pPr>
      <w:r w:rsidRPr="00D34AFC">
        <w:rPr>
          <w:rFonts w:eastAsia="Times New Roman"/>
          <w:color w:val="000000"/>
          <w:sz w:val="19"/>
          <w:szCs w:val="19"/>
        </w:rPr>
        <w:t xml:space="preserve">Plus précisément, les cinq premiers plaignants ne </w:t>
      </w:r>
      <w:r w:rsidRPr="00D34AFC">
        <w:rPr>
          <w:rFonts w:eastAsia="Times New Roman"/>
          <w:color w:val="000000"/>
          <w:sz w:val="19"/>
          <w:szCs w:val="19"/>
        </w:rPr>
        <w:t xml:space="preserve">présentent</w:t>
      </w:r>
      <w:r w:rsidRPr="00D34AFC">
        <w:rPr>
          <w:rFonts w:eastAsia="Times New Roman"/>
          <w:color w:val="000000"/>
          <w:sz w:val="19"/>
          <w:szCs w:val="19"/>
        </w:rPr>
        <w:t xml:space="preserve"> aucun </w:t>
      </w:r>
      <w:r w:rsidRPr="00D34AFC">
        <w:rPr>
          <w:rFonts w:eastAsia="Times New Roman"/>
          <w:color w:val="000000"/>
          <w:sz w:val="19"/>
          <w:szCs w:val="19"/>
        </w:rPr>
        <w:t xml:space="preserve">certificat </w:t>
      </w:r>
      <w:r w:rsidRPr="00D34AFC">
        <w:rPr>
          <w:rFonts w:eastAsia="Times New Roman"/>
          <w:color w:val="000000"/>
          <w:sz w:val="19"/>
          <w:szCs w:val="19"/>
        </w:rPr>
        <w:t xml:space="preserve">médical prouvant </w:t>
      </w:r>
      <w:r w:rsidRPr="00D34AFC">
        <w:rPr>
          <w:rFonts w:eastAsia="Times New Roman"/>
          <w:color w:val="000000"/>
          <w:sz w:val="19"/>
          <w:szCs w:val="19"/>
        </w:rPr>
        <w:br/>
        <w:t xml:space="preserve">les problèmes de santé allégués. Il </w:t>
      </w:r>
      <w:r w:rsidRPr="00D34AFC">
        <w:rPr>
          <w:rFonts w:eastAsia="Times New Roman"/>
          <w:color w:val="000000"/>
          <w:sz w:val="19"/>
          <w:szCs w:val="19"/>
        </w:rPr>
        <w:br/>
        <w:t xml:space="preserve">convient </w:t>
      </w:r>
      <w:r w:rsidRPr="00D34AFC">
        <w:rPr>
          <w:rFonts w:eastAsia="Times New Roman"/>
          <w:color w:val="000000"/>
          <w:sz w:val="19"/>
          <w:szCs w:val="19"/>
          <w:lang w:val="fr-FR"/>
        </w:rPr>
        <w:t xml:space="preserve">de </w:t>
      </w:r>
      <w:r w:rsidRPr="00D34AFC">
        <w:rPr>
          <w:rFonts w:eastAsia="Times New Roman"/>
          <w:color w:val="000000"/>
          <w:sz w:val="19"/>
          <w:szCs w:val="19"/>
        </w:rPr>
        <w:t xml:space="preserve">noter que</w:t>
      </w:r>
    </w:p>
    <w:p>
      <w:pPr>
        <w:spacing w:after="60"/>
        <w:ind w:start="504" w:end="360"/>
        <w:textAlignment w:val="baseline"/>
        <w:rPr>
          <w:rFonts w:eastAsia="Times New Roman"/>
          <w:color w:val="000000"/>
          <w:sz w:val="19"/>
          <w:szCs w:val="19"/>
        </w:rPr>
      </w:pPr>
      <w:r w:rsidRPr="00D34AFC">
        <w:rPr>
          <w:rFonts w:eastAsia="Times New Roman"/>
          <w:color w:val="000000"/>
          <w:sz w:val="19"/>
          <w:szCs w:val="19"/>
        </w:rPr>
        <w:t xml:space="preserve">10 Cass. </w:t>
      </w:r>
      <w:r w:rsidRPr="00D34AFC">
        <w:rPr>
          <w:rFonts w:eastAsia="Times New Roman"/>
          <w:color w:val="000000"/>
          <w:sz w:val="19"/>
          <w:szCs w:val="19"/>
        </w:rPr>
        <w:t xml:space="preserve">19 </w:t>
      </w:r>
      <w:r w:rsidRPr="00D34AFC">
        <w:rPr>
          <w:rFonts w:eastAsia="Times New Roman"/>
          <w:color w:val="000000"/>
          <w:sz w:val="19"/>
          <w:szCs w:val="19"/>
        </w:rPr>
        <w:t xml:space="preserve">novembre </w:t>
      </w:r>
      <w:r w:rsidRPr="00D34AFC">
        <w:rPr>
          <w:rFonts w:eastAsia="Times New Roman"/>
          <w:color w:val="000000"/>
          <w:sz w:val="19"/>
          <w:szCs w:val="19"/>
        </w:rPr>
        <w:t xml:space="preserve">1982, </w:t>
      </w:r>
      <w:r w:rsidRPr="00D34AFC">
        <w:rPr>
          <w:rFonts w:eastAsia="Times New Roman"/>
          <w:i/>
          <w:color w:val="000000"/>
          <w:sz w:val="19"/>
          <w:szCs w:val="19"/>
        </w:rPr>
        <w:t xml:space="preserve">Arr. Cass. </w:t>
      </w:r>
      <w:r w:rsidRPr="00D34AFC">
        <w:rPr>
          <w:rFonts w:eastAsia="Times New Roman"/>
          <w:color w:val="000000"/>
          <w:sz w:val="19"/>
          <w:szCs w:val="19"/>
        </w:rPr>
        <w:t xml:space="preserve">1983, 373 ; Cass. </w:t>
      </w:r>
      <w:r w:rsidRPr="00D34AFC">
        <w:rPr>
          <w:rFonts w:eastAsia="Times New Roman"/>
          <w:color w:val="000000"/>
          <w:sz w:val="19"/>
          <w:szCs w:val="19"/>
        </w:rPr>
        <w:t xml:space="preserve">25 octobre 1985, Arr</w:t>
      </w:r>
      <w:r w:rsidRPr="00D34AFC">
        <w:rPr>
          <w:rFonts w:eastAsia="Times New Roman"/>
          <w:i/>
          <w:color w:val="000000"/>
          <w:sz w:val="19"/>
          <w:szCs w:val="19"/>
        </w:rPr>
        <w:t xml:space="preserve">. </w:t>
      </w:r>
      <w:r w:rsidRPr="00D34AFC">
        <w:rPr>
          <w:rFonts w:eastAsia="Times New Roman"/>
          <w:i/>
          <w:color w:val="000000"/>
          <w:sz w:val="19"/>
          <w:szCs w:val="19"/>
        </w:rPr>
        <w:t xml:space="preserve">Cass. </w:t>
      </w:r>
      <w:r w:rsidRPr="00D34AFC">
        <w:rPr>
          <w:rFonts w:eastAsia="Times New Roman"/>
          <w:color w:val="000000"/>
          <w:sz w:val="19"/>
          <w:szCs w:val="19"/>
        </w:rPr>
        <w:t xml:space="preserve">1985-1986, 249 ; J. LAENENS, D. SCHEERS, P. THIRIAR, S. RUTTEN et B. VANLERBERGHE, </w:t>
      </w:r>
      <w:r w:rsidRPr="00D34AFC">
        <w:rPr>
          <w:rFonts w:eastAsia="Times New Roman"/>
          <w:i/>
          <w:color w:val="000000"/>
          <w:sz w:val="19"/>
          <w:szCs w:val="19"/>
        </w:rPr>
        <w:t xml:space="preserve">Handboek gerechtelijk recht</w:t>
      </w:r>
      <w:r w:rsidRPr="00D34AFC">
        <w:rPr>
          <w:rFonts w:eastAsia="Times New Roman"/>
          <w:color w:val="000000"/>
          <w:sz w:val="19"/>
          <w:szCs w:val="19"/>
        </w:rPr>
        <w:t xml:space="preserve">, Anvers, Intersentia, 2016, 84</w:t>
      </w:r>
    </w:p>
    <w:p>
      <w:pPr>
        <w:spacing w:after="60"/>
        <w:ind w:start="504" w:end="72"/>
        <w:textAlignment w:val="baseline"/>
        <w:rPr>
          <w:rFonts w:eastAsia="Times New Roman"/>
          <w:color w:val="000000"/>
          <w:sz w:val="19"/>
          <w:szCs w:val="19"/>
        </w:rPr>
      </w:pPr>
      <w:r w:rsidRPr="00D34AFC">
        <w:rPr>
          <w:rFonts w:eastAsia="Times New Roman"/>
          <w:color w:val="000000"/>
          <w:sz w:val="19"/>
          <w:szCs w:val="19"/>
        </w:rPr>
        <w:t xml:space="preserve">11 HvC 17 octobre 1986, </w:t>
      </w:r>
      <w:r w:rsidRPr="00D34AFC">
        <w:rPr>
          <w:rFonts w:eastAsia="Times New Roman"/>
          <w:i/>
          <w:color w:val="000000"/>
          <w:sz w:val="19"/>
          <w:szCs w:val="19"/>
        </w:rPr>
        <w:t xml:space="preserve">Arr.Cass</w:t>
      </w:r>
      <w:r w:rsidRPr="00D34AFC">
        <w:rPr>
          <w:rFonts w:eastAsia="Times New Roman"/>
          <w:color w:val="000000"/>
          <w:sz w:val="19"/>
          <w:szCs w:val="19"/>
        </w:rPr>
        <w:t xml:space="preserve">. </w:t>
      </w:r>
      <w:r w:rsidRPr="00D34AFC">
        <w:rPr>
          <w:rFonts w:eastAsia="Times New Roman"/>
          <w:color w:val="000000"/>
          <w:sz w:val="19"/>
          <w:szCs w:val="19"/>
        </w:rPr>
        <w:t xml:space="preserve">1986-87, 217.</w:t>
      </w:r>
    </w:p>
    <w:p>
      <w:pPr>
        <w:spacing w:after="60"/>
        <w:ind w:start="576"/>
        <w:textAlignment w:val="baseline"/>
        <w:rPr>
          <w:rFonts w:eastAsia="Times New Roman"/>
          <w:color w:val="000000"/>
          <w:sz w:val="19"/>
          <w:szCs w:val="19"/>
        </w:rPr>
      </w:pPr>
      <w:r w:rsidRPr="00D34AFC" w:rsidR="00113B6E">
        <w:rPr>
          <w:rFonts w:eastAsia="Times New Roman"/>
          <w:color w:val="000000"/>
          <w:sz w:val="19"/>
          <w:szCs w:val="19"/>
        </w:rPr>
        <w:t xml:space="preserve"> souligne que les </w:t>
      </w:r>
      <w:r w:rsidRPr="00D34AFC" w:rsidR="00113B6E">
        <w:rPr>
          <w:rFonts w:eastAsia="Times New Roman"/>
          <w:color w:val="000000"/>
          <w:sz w:val="19"/>
          <w:szCs w:val="19"/>
        </w:rPr>
        <w:t xml:space="preserve">plaignants ne font référence qu'à des </w:t>
      </w:r>
      <w:r w:rsidRPr="00D34AFC" w:rsidR="00113B6E">
        <w:rPr>
          <w:rFonts w:eastAsia="Times New Roman"/>
          <w:color w:val="000000"/>
          <w:sz w:val="19"/>
          <w:szCs w:val="19"/>
        </w:rPr>
        <w:t xml:space="preserve">études </w:t>
      </w:r>
      <w:r w:rsidRPr="00D34AFC" w:rsidR="00113B6E">
        <w:rPr>
          <w:rFonts w:eastAsia="Times New Roman"/>
          <w:i/>
          <w:color w:val="000000"/>
          <w:sz w:val="19"/>
          <w:szCs w:val="19"/>
        </w:rPr>
        <w:t xml:space="preserve">générales </w:t>
      </w:r>
      <w:r w:rsidRPr="00D34AFC" w:rsidR="00113B6E">
        <w:rPr>
          <w:rFonts w:eastAsia="Times New Roman"/>
          <w:color w:val="000000"/>
          <w:sz w:val="19"/>
          <w:szCs w:val="19"/>
        </w:rPr>
        <w:t xml:space="preserve">et à des </w:t>
      </w:r>
      <w:r w:rsidRPr="00D34AFC" w:rsidR="00113B6E">
        <w:rPr>
          <w:rFonts w:eastAsia="Times New Roman"/>
          <w:color w:val="000000"/>
          <w:sz w:val="19"/>
          <w:szCs w:val="19"/>
        </w:rPr>
        <w:t xml:space="preserve">plaintes </w:t>
      </w:r>
      <w:r w:rsidRPr="00D34AFC" w:rsidR="00113B6E">
        <w:rPr>
          <w:rFonts w:eastAsia="Times New Roman"/>
          <w:i/>
          <w:color w:val="000000"/>
          <w:sz w:val="19"/>
          <w:szCs w:val="19"/>
        </w:rPr>
        <w:t xml:space="preserve">générales </w:t>
      </w:r>
      <w:r w:rsidRPr="00D34AFC" w:rsidR="00113B6E">
        <w:rPr>
          <w:rFonts w:eastAsia="Times New Roman"/>
          <w:color w:val="000000"/>
          <w:sz w:val="19"/>
          <w:szCs w:val="19"/>
        </w:rPr>
        <w:t xml:space="preserve">prétendument dues aux rayonnements électromagnétiques, qui sont </w:t>
      </w:r>
      <w:r w:rsidRPr="00D34AFC" w:rsidR="00113B6E">
        <w:rPr>
          <w:rFonts w:eastAsia="Times New Roman"/>
          <w:color w:val="000000"/>
          <w:sz w:val="19"/>
          <w:szCs w:val="19"/>
          <w:lang w:val="fr-FR"/>
        </w:rPr>
        <w:t xml:space="preserve">ensuite </w:t>
      </w:r>
      <w:r w:rsidRPr="00D34AFC" w:rsidR="00113B6E">
        <w:rPr>
          <w:rFonts w:eastAsia="Times New Roman"/>
          <w:color w:val="000000"/>
          <w:sz w:val="19"/>
          <w:szCs w:val="19"/>
        </w:rPr>
        <w:t xml:space="preserve">simplement énumérées dans l'assignation introductive, sans </w:t>
      </w:r>
      <w:r w:rsidRPr="00D34AFC" w:rsidR="00113B6E">
        <w:rPr>
          <w:rFonts w:eastAsia="Times New Roman"/>
          <w:color w:val="000000"/>
          <w:sz w:val="19"/>
          <w:szCs w:val="19"/>
        </w:rPr>
        <w:t xml:space="preserve">démontrer les </w:t>
      </w:r>
      <w:r w:rsidRPr="00D34AFC" w:rsidR="00113B6E">
        <w:rPr>
          <w:rFonts w:eastAsia="Times New Roman"/>
          <w:color w:val="000000"/>
          <w:sz w:val="19"/>
          <w:szCs w:val="19"/>
        </w:rPr>
        <w:t xml:space="preserve">plaintes alléguées </w:t>
      </w:r>
      <w:r w:rsidRPr="00D34AFC" w:rsidR="00113B6E">
        <w:rPr>
          <w:rFonts w:eastAsia="Times New Roman"/>
          <w:i/>
          <w:color w:val="000000"/>
          <w:sz w:val="19"/>
          <w:szCs w:val="19"/>
        </w:rPr>
        <w:t xml:space="preserve">in concreto </w:t>
      </w:r>
      <w:r w:rsidRPr="00D34AFC" w:rsidR="00113B6E">
        <w:rPr>
          <w:rFonts w:eastAsia="Times New Roman"/>
          <w:color w:val="000000"/>
          <w:sz w:val="19"/>
          <w:szCs w:val="19"/>
        </w:rPr>
        <w:t xml:space="preserve">ni les relier aux plaignants eux-mêmes. </w:t>
      </w:r>
      <w:r w:rsidRPr="00D34AFC" w:rsidR="00113B6E">
        <w:rPr>
          <w:rFonts w:eastAsia="Times New Roman"/>
          <w:color w:val="000000"/>
          <w:sz w:val="19"/>
          <w:szCs w:val="19"/>
        </w:rPr>
        <w:t xml:space="preserve">D'ailleurs, dans leur assignation introductive, les plaignants indiquent eux-mêmes que </w:t>
      </w:r>
      <w:r w:rsidRPr="00D34AFC" w:rsidR="00113B6E">
        <w:rPr>
          <w:rFonts w:eastAsia="Times New Roman"/>
          <w:i/>
          <w:color w:val="000000"/>
          <w:sz w:val="19"/>
          <w:szCs w:val="19"/>
        </w:rPr>
        <w:t xml:space="preserve">seul </w:t>
      </w:r>
      <w:r w:rsidRPr="00D34AFC" w:rsidR="00113B6E">
        <w:rPr>
          <w:rFonts w:eastAsia="Times New Roman"/>
          <w:color w:val="000000"/>
          <w:sz w:val="19"/>
          <w:szCs w:val="19"/>
        </w:rPr>
        <w:t xml:space="preserve">le </w:t>
      </w:r>
      <w:r w:rsidRPr="00D34AFC" w:rsidR="00113B6E">
        <w:rPr>
          <w:rFonts w:eastAsia="Times New Roman"/>
          <w:i/>
          <w:color w:val="000000"/>
          <w:sz w:val="19"/>
          <w:szCs w:val="19"/>
        </w:rPr>
        <w:t xml:space="preserve">premier </w:t>
      </w:r>
      <w:r w:rsidRPr="00D34AFC" w:rsidR="00113B6E">
        <w:rPr>
          <w:rFonts w:eastAsia="Times New Roman"/>
          <w:color w:val="000000"/>
          <w:sz w:val="19"/>
          <w:szCs w:val="19"/>
        </w:rPr>
        <w:t xml:space="preserve">plaignant serait </w:t>
      </w:r>
      <w:r w:rsidRPr="00D34AFC" w:rsidR="00113B6E">
        <w:rPr>
          <w:rFonts w:eastAsia="Times New Roman"/>
          <w:color w:val="000000"/>
          <w:sz w:val="19"/>
          <w:szCs w:val="19"/>
        </w:rPr>
        <w:t xml:space="preserve">électrohypersensible (EHS). </w:t>
      </w:r>
      <w:r w:rsidRPr="00D34AFC" w:rsidR="00113B6E">
        <w:rPr>
          <w:rFonts w:eastAsia="Times New Roman"/>
          <w:color w:val="000000"/>
          <w:sz w:val="19"/>
          <w:szCs w:val="19"/>
        </w:rPr>
        <w:lastRenderedPageBreak/>
        <w:t xml:space="preserve">Pas un seul mot n'est mentionné </w:t>
      </w:r>
      <w:r w:rsidRPr="00D34AFC" w:rsidR="00113B6E">
        <w:rPr>
          <w:rFonts w:eastAsia="Times New Roman"/>
          <w:color w:val="000000"/>
          <w:sz w:val="19"/>
          <w:szCs w:val="19"/>
        </w:rPr>
        <w:t xml:space="preserve">sur l'intérêt des autres plaignants</w:t>
      </w:r>
      <w:r w:rsidRPr="00D34AFC" w:rsidR="00113B6E">
        <w:rPr>
          <w:rFonts w:eastAsia="Times New Roman"/>
          <w:color w:val="000000"/>
          <w:sz w:val="19"/>
          <w:szCs w:val="19"/>
        </w:rPr>
        <w:lastRenderedPageBreak/>
        <w:t xml:space="preserve">, et aucun document n'est disponible à ce sujet.</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Compte tenu de leur lieu de résidence, la plupart des plaignants ne comprennent pas immédiatement ce que </w:t>
      </w:r>
      <w:r w:rsidRPr="00D34AFC">
        <w:rPr>
          <w:rFonts w:eastAsia="Times New Roman"/>
          <w:color w:val="000000"/>
          <w:sz w:val="19"/>
          <w:szCs w:val="19"/>
          <w:lang w:val="fr-FR"/>
        </w:rPr>
        <w:t xml:space="preserve">signifient</w:t>
      </w:r>
      <w:r w:rsidRPr="00D34AFC">
        <w:rPr>
          <w:rFonts w:eastAsia="Times New Roman"/>
          <w:color w:val="000000"/>
          <w:sz w:val="19"/>
          <w:szCs w:val="19"/>
        </w:rPr>
        <w:t xml:space="preserve"> pour eux les </w:t>
      </w:r>
      <w:r w:rsidRPr="00D34AFC">
        <w:rPr>
          <w:rFonts w:eastAsia="Times New Roman"/>
          <w:color w:val="000000"/>
          <w:sz w:val="19"/>
          <w:szCs w:val="19"/>
        </w:rPr>
        <w:t xml:space="preserve">normes de radiation introduites par </w:t>
      </w:r>
      <w:r w:rsidRPr="00D34AFC">
        <w:rPr>
          <w:rFonts w:eastAsia="Times New Roman"/>
          <w:color w:val="000000"/>
          <w:sz w:val="19"/>
          <w:szCs w:val="19"/>
          <w:lang w:val="fr-FR"/>
        </w:rPr>
        <w:t xml:space="preserve">Concluante </w:t>
      </w:r>
      <w:r w:rsidRPr="00D34AFC">
        <w:rPr>
          <w:rFonts w:eastAsia="Times New Roman"/>
          <w:color w:val="000000"/>
          <w:sz w:val="19"/>
          <w:szCs w:val="19"/>
        </w:rPr>
        <w:t xml:space="preserve">sur le territoire de la Région de Bruxelles-Capitale.</w:t>
      </w:r>
    </w:p>
    <w:p>
      <w:pPr>
        <w:numPr>
          <w:ilvl w:val="0"/>
          <w:numId w:val="5"/>
        </w:numPr>
        <w:tabs>
          <w:tab w:val="clear" w:pos="504"/>
          <w:tab w:val="left" w:pos="576"/>
        </w:tabs>
        <w:spacing w:after="60"/>
        <w:ind w:start="576" w:end="72" w:hanging="504"/>
        <w:textAlignment w:val="baseline"/>
        <w:rPr>
          <w:rFonts w:eastAsia="Times New Roman"/>
          <w:color w:val="000000"/>
          <w:spacing w:val="-1"/>
          <w:sz w:val="19"/>
          <w:szCs w:val="19"/>
          <w:lang w:val="fr-FR"/>
        </w:rPr>
      </w:pPr>
      <w:r w:rsidRPr="00D34AFC">
        <w:rPr>
          <w:rFonts w:eastAsia="Times New Roman"/>
          <w:color w:val="000000"/>
          <w:spacing w:val="-1"/>
          <w:sz w:val="19"/>
          <w:szCs w:val="19"/>
          <w:lang w:val="fr-FR"/>
        </w:rPr>
        <w:t xml:space="preserve">De plus, </w:t>
      </w:r>
      <w:r w:rsidRPr="00D34AFC">
        <w:rPr>
          <w:rFonts w:eastAsia="Times New Roman"/>
          <w:color w:val="000000"/>
          <w:spacing w:val="-1"/>
          <w:sz w:val="19"/>
          <w:szCs w:val="19"/>
          <w:lang w:val="fr-FR"/>
        </w:rPr>
        <w:t xml:space="preserve">les plaignants </w:t>
      </w:r>
      <w:r w:rsidRPr="00D34AFC">
        <w:rPr>
          <w:rFonts w:eastAsia="Times New Roman"/>
          <w:color w:val="000000"/>
          <w:spacing w:val="-1"/>
          <w:sz w:val="19"/>
          <w:szCs w:val="19"/>
          <w:lang w:val="fr-FR"/>
        </w:rPr>
        <w:t xml:space="preserve">n'invoquent aucune violation alléguée de leurs droits subjectifs. Ils invoquent la prétendue responsabilité pour faute de la concluante, </w:t>
      </w:r>
      <w:r w:rsidRPr="00D34AFC">
        <w:rPr>
          <w:rFonts w:eastAsia="Times New Roman"/>
          <w:i/>
          <w:color w:val="000000"/>
          <w:spacing w:val="-1"/>
          <w:sz w:val="19"/>
          <w:szCs w:val="19"/>
          <w:lang w:val="fr-FR"/>
        </w:rPr>
        <w:t xml:space="preserve">quod non</w:t>
      </w:r>
      <w:r w:rsidRPr="00D34AFC">
        <w:rPr>
          <w:rFonts w:eastAsia="Times New Roman"/>
          <w:color w:val="000000"/>
          <w:spacing w:val="-1"/>
          <w:sz w:val="19"/>
          <w:szCs w:val="19"/>
          <w:lang w:val="fr-FR"/>
        </w:rPr>
        <w:t xml:space="preserve">, mais ne réclament aucun dommage et n'invoquent aucun préjudice personnel. Si les plaignants sont d'avis que des changements politiques doivent avoir lieu, ils doivent suivre la voie politique appropriée et certainement pas la voie judiciaire. On ne peut comprendre quel intérêt personnel et direct les plaignants peuvent avoir dans cette affaire et comment leurs droits subjectifs ont pu être affectés.</w:t>
      </w:r>
    </w:p>
    <w:p>
      <w:pPr>
        <w:numPr>
          <w:ilvl w:val="0"/>
          <w:numId w:val="5"/>
        </w:numPr>
        <w:tabs>
          <w:tab w:val="clear" w:pos="504"/>
          <w:tab w:val="left" w:pos="576"/>
          <w:tab w:val="right" w:pos="9576"/>
        </w:tabs>
        <w:spacing w:after="60"/>
        <w:ind w:start="576" w:hanging="504"/>
        <w:textAlignment w:val="baseline"/>
        <w:rPr>
          <w:rFonts w:eastAsia="Times New Roman"/>
          <w:color w:val="000000"/>
          <w:spacing w:val="-2"/>
          <w:sz w:val="19"/>
          <w:szCs w:val="19"/>
        </w:rPr>
      </w:pPr>
      <w:r w:rsidRPr="00D34AFC">
        <w:rPr>
          <w:rFonts w:eastAsia="Times New Roman"/>
          <w:color w:val="000000"/>
          <w:spacing w:val="-2"/>
          <w:sz w:val="19"/>
          <w:szCs w:val="19"/>
        </w:rPr>
        <w:t xml:space="preserve">Le sixième plaignant, VZW BBSB, n'a pas non plus l'intérêt requis. En effet, </w:t>
      </w:r>
      <w:r w:rsidRPr="00D34AFC">
        <w:rPr>
          <w:rFonts w:eastAsia="Times New Roman"/>
          <w:color w:val="000000"/>
          <w:spacing w:val="-2"/>
          <w:sz w:val="19"/>
          <w:szCs w:val="19"/>
        </w:rPr>
        <w:br/>
        <w:t xml:space="preserve">conformément à l'article 17, alinéa 2 du Code judiciaire, l'action en justice d'une personne morale </w:t>
      </w:r>
      <w:r w:rsidRPr="00D34AFC">
        <w:rPr>
          <w:rFonts w:eastAsia="Times New Roman"/>
          <w:color w:val="000000"/>
          <w:spacing w:val="-2"/>
          <w:sz w:val="19"/>
          <w:szCs w:val="19"/>
          <w:lang w:val="fr-FR"/>
        </w:rPr>
        <w:t xml:space="preserve">doit </w:t>
      </w:r>
      <w:r w:rsidRPr="00D34AFC">
        <w:rPr>
          <w:rFonts w:eastAsia="Times New Roman"/>
          <w:color w:val="000000"/>
          <w:spacing w:val="-2"/>
          <w:sz w:val="19"/>
          <w:szCs w:val="19"/>
        </w:rPr>
        <w:t xml:space="preserve">répondre à certaines conditions pour </w:t>
      </w:r>
      <w:r w:rsidRPr="00D34AFC">
        <w:rPr>
          <w:rFonts w:eastAsia="Times New Roman"/>
          <w:color w:val="000000"/>
          <w:spacing w:val="-2"/>
          <w:sz w:val="19"/>
          <w:szCs w:val="19"/>
          <w:lang w:val="fr-FR"/>
        </w:rPr>
        <w:t xml:space="preserve">être</w:t>
      </w:r>
      <w:r w:rsidRPr="00D34AFC">
        <w:rPr>
          <w:rFonts w:eastAsia="Times New Roman"/>
          <w:color w:val="000000"/>
          <w:spacing w:val="-2"/>
          <w:sz w:val="19"/>
          <w:szCs w:val="19"/>
        </w:rPr>
        <w:t xml:space="preserve"> recevable</w:t>
      </w:r>
      <w:r w:rsidRPr="00D34AFC">
        <w:rPr>
          <w:rFonts w:eastAsia="Times New Roman"/>
          <w:color w:val="000000"/>
          <w:spacing w:val="-2"/>
          <w:sz w:val="19"/>
          <w:szCs w:val="19"/>
        </w:rPr>
        <w:t xml:space="preserve">. </w:t>
      </w:r>
      <w:r w:rsidRPr="00D34AFC">
        <w:rPr>
          <w:rFonts w:eastAsia="Times New Roman"/>
          <w:color w:val="000000"/>
          <w:spacing w:val="-2"/>
          <w:sz w:val="19"/>
          <w:szCs w:val="19"/>
        </w:rPr>
        <w:t xml:space="preserve">Ces conditions </w:t>
      </w:r>
      <w:r w:rsidRPr="00D34AFC">
        <w:rPr>
          <w:rFonts w:eastAsia="Times New Roman"/>
          <w:color w:val="000000"/>
          <w:spacing w:val="-2"/>
          <w:sz w:val="19"/>
          <w:szCs w:val="19"/>
        </w:rPr>
        <w:t xml:space="preserve">ne sont pas remplies </w:t>
      </w:r>
      <w:r w:rsidRPr="00D34AFC">
        <w:rPr>
          <w:rFonts w:eastAsia="Times New Roman"/>
          <w:i/>
          <w:color w:val="000000"/>
          <w:spacing w:val="-2"/>
          <w:sz w:val="19"/>
          <w:szCs w:val="19"/>
        </w:rPr>
        <w:t xml:space="preserve">en l'espèce</w:t>
      </w:r>
      <w:r w:rsidRPr="00D34AFC">
        <w:rPr>
          <w:rFonts w:eastAsia="Times New Roman"/>
          <w:color w:val="000000"/>
          <w:spacing w:val="-2"/>
          <w:sz w:val="19"/>
          <w:szCs w:val="19"/>
        </w:rPr>
        <w:t xml:space="preserve">. </w:t>
      </w:r>
      <w:r w:rsidRPr="00D34AFC">
        <w:rPr>
          <w:rFonts w:eastAsia="Times New Roman"/>
          <w:color w:val="000000"/>
          <w:spacing w:val="-2"/>
          <w:sz w:val="19"/>
          <w:szCs w:val="19"/>
        </w:rPr>
        <w:t xml:space="preserve">En outre, </w:t>
      </w:r>
      <w:r w:rsidRPr="00D34AFC">
        <w:rPr>
          <w:rFonts w:eastAsia="Times New Roman"/>
          <w:color w:val="000000"/>
          <w:spacing w:val="-2"/>
          <w:sz w:val="19"/>
          <w:szCs w:val="19"/>
          <w:lang w:val="fr-FR"/>
        </w:rPr>
        <w:t xml:space="preserve">la Concluante précise </w:t>
      </w:r>
      <w:r w:rsidRPr="00D34AFC">
        <w:rPr>
          <w:rFonts w:eastAsia="Times New Roman"/>
          <w:color w:val="000000"/>
          <w:spacing w:val="-2"/>
          <w:sz w:val="19"/>
          <w:szCs w:val="19"/>
        </w:rPr>
        <w:t xml:space="preserve">qu'il s'agit d'une association qui a son siège à Nieuport et qui n'a donc aucun lien territorial avec la Région de Bruxelles-Capitale. Les </w:t>
      </w:r>
      <w:r w:rsidRPr="00D34AFC">
        <w:rPr>
          <w:rFonts w:eastAsia="Times New Roman"/>
          <w:color w:val="000000"/>
          <w:spacing w:val="-2"/>
          <w:sz w:val="19"/>
          <w:szCs w:val="19"/>
        </w:rPr>
        <w:t xml:space="preserve">statuts ne font pas non plus référence à la Région de Bruxelles-Capitale et </w:t>
      </w:r>
      <w:r w:rsidRPr="00D34AFC">
        <w:rPr>
          <w:rFonts w:eastAsia="Times New Roman"/>
          <w:color w:val="000000"/>
          <w:spacing w:val="-2"/>
          <w:sz w:val="19"/>
          <w:szCs w:val="19"/>
          <w:lang w:val="fr-FR"/>
        </w:rPr>
        <w:t xml:space="preserve">tout indique </w:t>
      </w:r>
      <w:r w:rsidRPr="00D34AFC">
        <w:rPr>
          <w:rFonts w:eastAsia="Times New Roman"/>
          <w:color w:val="000000"/>
          <w:spacing w:val="-2"/>
          <w:sz w:val="19"/>
          <w:szCs w:val="19"/>
        </w:rPr>
        <w:t xml:space="preserve">au contraire que l'association, pour autant qu'elle ait pu démontrer un fonctionnement durable conformément à ses statuts (</w:t>
      </w:r>
      <w:r w:rsidRPr="00D34AFC">
        <w:rPr>
          <w:rFonts w:eastAsia="Times New Roman"/>
          <w:i/>
          <w:color w:val="000000"/>
          <w:spacing w:val="-2"/>
          <w:sz w:val="19"/>
          <w:szCs w:val="19"/>
        </w:rPr>
        <w:t xml:space="preserve">quod </w:t>
      </w:r>
      <w:r w:rsidRPr="00D34AFC">
        <w:rPr>
          <w:rFonts w:eastAsia="Times New Roman"/>
          <w:i/>
          <w:color w:val="000000"/>
          <w:spacing w:val="-2"/>
          <w:sz w:val="19"/>
          <w:szCs w:val="19"/>
        </w:rPr>
        <w:t xml:space="preserve">non</w:t>
      </w:r>
      <w:r w:rsidRPr="00D34AFC">
        <w:rPr>
          <w:rFonts w:eastAsia="Times New Roman"/>
          <w:color w:val="000000"/>
          <w:spacing w:val="-2"/>
          <w:sz w:val="19"/>
          <w:szCs w:val="19"/>
        </w:rPr>
        <w:t xml:space="preserve">), n'a aucun lien avec le territoire de la </w:t>
      </w:r>
      <w:r w:rsidRPr="00D34AFC">
        <w:rPr>
          <w:rFonts w:eastAsia="Times New Roman"/>
          <w:color w:val="000000"/>
          <w:spacing w:val="-2"/>
          <w:sz w:val="19"/>
          <w:szCs w:val="19"/>
          <w:lang w:val="fr-FR"/>
        </w:rPr>
        <w:t xml:space="preserve">requérante. </w:t>
      </w:r>
      <w:r w:rsidRPr="00D34AFC">
        <w:rPr>
          <w:rFonts w:eastAsia="Times New Roman"/>
          <w:color w:val="000000"/>
          <w:spacing w:val="-2"/>
          <w:sz w:val="19"/>
          <w:szCs w:val="19"/>
        </w:rPr>
        <w:t xml:space="preserve">Il apparaît donc que les demandeurs avaient l'intention </w:t>
      </w:r>
      <w:r w:rsidRPr="00D34AFC">
        <w:rPr>
          <w:rFonts w:eastAsia="Times New Roman"/>
          <w:color w:val="000000"/>
          <w:spacing w:val="-2"/>
          <w:sz w:val="19"/>
          <w:szCs w:val="19"/>
          <w:lang w:val="fr-FR"/>
        </w:rPr>
        <w:t xml:space="preserve">de</w:t>
      </w:r>
      <w:r w:rsidRPr="00D34AFC">
        <w:rPr>
          <w:rFonts w:eastAsia="Times New Roman"/>
          <w:color w:val="000000"/>
          <w:spacing w:val="-2"/>
          <w:sz w:val="19"/>
          <w:szCs w:val="19"/>
        </w:rPr>
        <w:t xml:space="preserve"> délivrer une assignation </w:t>
      </w:r>
      <w:r w:rsidRPr="00D34AFC">
        <w:rPr>
          <w:rFonts w:eastAsia="Times New Roman"/>
          <w:color w:val="000000"/>
          <w:spacing w:val="-2"/>
          <w:sz w:val="19"/>
          <w:szCs w:val="19"/>
        </w:rPr>
        <w:t xml:space="preserve">contre la Région flamande et, après coup, d</w:t>
      </w:r>
      <w:r w:rsidRPr="00D34AFC">
        <w:rPr>
          <w:rFonts w:eastAsia="Times New Roman"/>
          <w:color w:val="000000"/>
          <w:spacing w:val="-2"/>
          <w:sz w:val="19"/>
          <w:szCs w:val="19"/>
        </w:rPr>
        <w:t xml:space="preserve">'impliquer également la Région de Bruxelles-Capitale dans la procédure. Cette impression est renforcée par le fait que, </w:t>
      </w:r>
      <w:r w:rsidRPr="00D34AFC">
        <w:rPr>
          <w:rFonts w:eastAsia="Times New Roman"/>
          <w:color w:val="000000"/>
          <w:spacing w:val="-2"/>
          <w:sz w:val="19"/>
          <w:szCs w:val="19"/>
        </w:rPr>
        <w:t xml:space="preserve">contrairement à la </w:t>
      </w:r>
      <w:r w:rsidRPr="00D34AFC">
        <w:rPr>
          <w:rFonts w:eastAsia="Times New Roman"/>
          <w:color w:val="000000"/>
          <w:spacing w:val="-2"/>
          <w:sz w:val="19"/>
          <w:szCs w:val="19"/>
        </w:rPr>
        <w:t xml:space="preserve">réglementation flamande</w:t>
      </w:r>
      <w:r w:rsidRPr="00D34AFC">
        <w:rPr>
          <w:rFonts w:eastAsia="Times New Roman"/>
          <w:color w:val="000000"/>
          <w:spacing w:val="-2"/>
          <w:sz w:val="19"/>
          <w:szCs w:val="19"/>
          <w:lang w:val="fr-FR"/>
        </w:rPr>
        <w:t xml:space="preserve">, </w:t>
      </w:r>
      <w:r w:rsidRPr="00D34AFC">
        <w:rPr>
          <w:rFonts w:eastAsia="Times New Roman"/>
          <w:color w:val="000000"/>
          <w:spacing w:val="-2"/>
          <w:sz w:val="19"/>
          <w:szCs w:val="19"/>
        </w:rPr>
        <w:t xml:space="preserve">aucune revendication n'est même formulée à l'égard de la réglementation bruxelloise</w:t>
      </w:r>
      <w:r w:rsidRPr="00D34AFC">
        <w:rPr>
          <w:rFonts w:eastAsia="Times New Roman"/>
          <w:color w:val="000000"/>
          <w:spacing w:val="-2"/>
          <w:sz w:val="19"/>
          <w:szCs w:val="19"/>
        </w:rPr>
        <w:t xml:space="preserve">.</w:t>
      </w:r>
    </w:p>
    <w:p>
      <w:pPr>
        <w:spacing w:after="60"/>
        <w:ind w:start="576"/>
        <w:textAlignment w:val="baseline"/>
        <w:rPr>
          <w:rFonts w:eastAsia="Times New Roman"/>
          <w:color w:val="000000"/>
          <w:spacing w:val="-2"/>
          <w:sz w:val="19"/>
          <w:szCs w:val="19"/>
        </w:rPr>
      </w:pPr>
      <w:r w:rsidRPr="00D34AFC">
        <w:rPr>
          <w:rFonts w:eastAsia="Times New Roman"/>
          <w:color w:val="000000"/>
          <w:spacing w:val="-2"/>
          <w:sz w:val="19"/>
          <w:szCs w:val="19"/>
        </w:rPr>
        <w:t xml:space="preserve">L'</w:t>
      </w:r>
      <w:r w:rsidRPr="00D34AFC">
        <w:rPr>
          <w:rFonts w:eastAsia="Times New Roman"/>
          <w:color w:val="000000"/>
          <w:spacing w:val="-2"/>
          <w:sz w:val="19"/>
          <w:szCs w:val="19"/>
        </w:rPr>
        <w:t xml:space="preserve">intérêt personnel </w:t>
      </w:r>
      <w:r w:rsidRPr="00D34AFC">
        <w:rPr>
          <w:rFonts w:eastAsia="Times New Roman"/>
          <w:color w:val="000000"/>
          <w:spacing w:val="-2"/>
          <w:sz w:val="19"/>
          <w:szCs w:val="19"/>
        </w:rPr>
        <w:t xml:space="preserve">d'une personne physique ou morale est uniquement celui qui touche à son existence ou à ses biens matériels ou moraux, à son honneur et à sa réputation.</w:t>
      </w:r>
      <w:r w:rsidRPr="00D34AFC">
        <w:rPr>
          <w:rFonts w:eastAsia="Times New Roman"/>
          <w:color w:val="000000"/>
          <w:spacing w:val="-2"/>
          <w:sz w:val="19"/>
          <w:szCs w:val="19"/>
          <w:vertAlign w:val="superscript"/>
        </w:rPr>
        <w:t xml:space="preserve">12</w:t>
      </w:r>
      <w:r w:rsidRPr="00D34AFC">
        <w:rPr>
          <w:rFonts w:eastAsia="Times New Roman"/>
          <w:color w:val="000000"/>
          <w:spacing w:val="-2"/>
          <w:sz w:val="19"/>
          <w:szCs w:val="19"/>
        </w:rPr>
        <w:t xml:space="preserve"> L'avantage recherché par la demande doit </w:t>
      </w:r>
      <w:r w:rsidRPr="00D34AFC">
        <w:rPr>
          <w:rFonts w:eastAsia="Times New Roman"/>
          <w:color w:val="000000"/>
          <w:spacing w:val="-2"/>
          <w:sz w:val="19"/>
          <w:szCs w:val="19"/>
          <w:lang w:val="fr-FR"/>
        </w:rPr>
        <w:t xml:space="preserve">être</w:t>
      </w:r>
      <w:r w:rsidRPr="00D34AFC">
        <w:rPr>
          <w:rFonts w:eastAsia="Times New Roman"/>
          <w:color w:val="000000"/>
          <w:spacing w:val="-2"/>
          <w:sz w:val="19"/>
          <w:szCs w:val="19"/>
        </w:rPr>
        <w:t xml:space="preserve"> personnel au demandeur </w:t>
      </w:r>
      <w:r w:rsidRPr="00D34AFC">
        <w:rPr>
          <w:rFonts w:eastAsia="Times New Roman"/>
          <w:color w:val="000000"/>
          <w:spacing w:val="-2"/>
          <w:sz w:val="19"/>
          <w:szCs w:val="19"/>
        </w:rPr>
        <w:t xml:space="preserve">et doit </w:t>
      </w:r>
      <w:r w:rsidRPr="00D34AFC">
        <w:rPr>
          <w:rFonts w:eastAsia="Times New Roman"/>
          <w:color w:val="000000"/>
          <w:spacing w:val="-2"/>
          <w:sz w:val="19"/>
          <w:szCs w:val="19"/>
          <w:lang w:val="fr-FR"/>
        </w:rPr>
        <w:t xml:space="preserve">être </w:t>
      </w:r>
      <w:r w:rsidRPr="00D34AFC">
        <w:rPr>
          <w:rFonts w:eastAsia="Times New Roman"/>
          <w:color w:val="000000"/>
          <w:spacing w:val="-2"/>
          <w:sz w:val="19"/>
          <w:szCs w:val="19"/>
        </w:rPr>
        <w:t xml:space="preserve">distingué de l'intérêt général. L'intérêt public n'est pas un </w:t>
      </w:r>
      <w:r w:rsidRPr="00D34AFC">
        <w:rPr>
          <w:rFonts w:eastAsia="Times New Roman"/>
          <w:color w:val="000000"/>
          <w:spacing w:val="-2"/>
          <w:sz w:val="19"/>
          <w:szCs w:val="19"/>
        </w:rPr>
        <w:t xml:space="preserve">intérêt </w:t>
      </w:r>
      <w:r w:rsidRPr="00D34AFC">
        <w:rPr>
          <w:rFonts w:eastAsia="Times New Roman"/>
          <w:color w:val="000000"/>
          <w:spacing w:val="-2"/>
          <w:sz w:val="19"/>
          <w:szCs w:val="19"/>
        </w:rPr>
        <w:t xml:space="preserve">personnel</w:t>
      </w:r>
      <w:r w:rsidRPr="00D34AFC">
        <w:rPr>
          <w:rFonts w:eastAsia="Times New Roman"/>
          <w:color w:val="000000"/>
          <w:spacing w:val="-2"/>
          <w:sz w:val="19"/>
          <w:szCs w:val="19"/>
        </w:rPr>
        <w:t xml:space="preserve">. </w:t>
      </w:r>
      <w:r w:rsidRPr="00D34AFC">
        <w:rPr>
          <w:rFonts w:eastAsia="Times New Roman"/>
          <w:color w:val="000000"/>
          <w:spacing w:val="-2"/>
          <w:sz w:val="19"/>
          <w:szCs w:val="19"/>
          <w:vertAlign w:val="superscript"/>
        </w:rPr>
        <w:t xml:space="preserve">13</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12 Cass. </w:t>
      </w:r>
      <w:r w:rsidRPr="00D34AFC">
        <w:rPr>
          <w:rFonts w:eastAsia="Times New Roman"/>
          <w:color w:val="000000"/>
          <w:sz w:val="19"/>
          <w:szCs w:val="19"/>
        </w:rPr>
        <w:t xml:space="preserve">4 février 2008, </w:t>
      </w:r>
      <w:r w:rsidRPr="00D34AFC">
        <w:rPr>
          <w:rFonts w:eastAsia="Times New Roman"/>
          <w:i/>
          <w:color w:val="000000"/>
          <w:sz w:val="19"/>
          <w:szCs w:val="19"/>
        </w:rPr>
        <w:t xml:space="preserve">RGAB </w:t>
      </w:r>
      <w:r w:rsidRPr="00D34AFC">
        <w:rPr>
          <w:rFonts w:eastAsia="Times New Roman"/>
          <w:color w:val="000000"/>
          <w:sz w:val="19"/>
          <w:szCs w:val="19"/>
        </w:rPr>
        <w:t xml:space="preserve">2008, 635 ; Bruxelles 10 </w:t>
      </w:r>
      <w:r w:rsidRPr="00D34AFC">
        <w:rPr>
          <w:rFonts w:eastAsia="Times New Roman"/>
          <w:color w:val="000000"/>
          <w:sz w:val="19"/>
          <w:szCs w:val="19"/>
        </w:rPr>
        <w:t xml:space="preserve">septembre </w:t>
      </w:r>
      <w:r w:rsidRPr="00D34AFC">
        <w:rPr>
          <w:rFonts w:eastAsia="Times New Roman"/>
          <w:color w:val="000000"/>
          <w:sz w:val="19"/>
          <w:szCs w:val="19"/>
        </w:rPr>
        <w:t xml:space="preserve">2013, </w:t>
      </w:r>
      <w:r w:rsidRPr="00D34AFC">
        <w:rPr>
          <w:rFonts w:eastAsia="Times New Roman"/>
          <w:i/>
          <w:color w:val="000000"/>
          <w:sz w:val="19"/>
          <w:szCs w:val="19"/>
        </w:rPr>
        <w:t xml:space="preserve">RW </w:t>
      </w:r>
      <w:r w:rsidRPr="00D34AFC">
        <w:rPr>
          <w:rFonts w:eastAsia="Times New Roman"/>
          <w:color w:val="000000"/>
          <w:sz w:val="19"/>
          <w:szCs w:val="19"/>
        </w:rPr>
        <w:t xml:space="preserve">2015-2016, 348</w:t>
      </w:r>
    </w:p>
    <w:p>
      <w:pPr>
        <w:spacing w:after="60"/>
        <w:ind w:start="576" w:end="648"/>
        <w:textAlignment w:val="baseline"/>
        <w:rPr>
          <w:rFonts w:eastAsia="Times New Roman"/>
          <w:color w:val="000000"/>
          <w:sz w:val="19"/>
          <w:szCs w:val="19"/>
        </w:rPr>
      </w:pPr>
      <w:r w:rsidRPr="00D34AFC">
        <w:rPr>
          <w:rFonts w:eastAsia="Times New Roman"/>
          <w:color w:val="000000"/>
          <w:sz w:val="19"/>
          <w:szCs w:val="19"/>
        </w:rPr>
        <w:t xml:space="preserve">13 J. LAENENS, D. SCHEERS, P. THIRIAR, S. RUTTEN et B. VANLERBERGHE, </w:t>
      </w:r>
      <w:r w:rsidRPr="00D34AFC">
        <w:rPr>
          <w:rFonts w:eastAsia="Times New Roman"/>
          <w:i/>
          <w:color w:val="000000"/>
          <w:sz w:val="19"/>
          <w:szCs w:val="19"/>
        </w:rPr>
        <w:t xml:space="preserve">Handboek gerechtelijk recht</w:t>
      </w:r>
      <w:r w:rsidRPr="00D34AFC">
        <w:rPr>
          <w:rFonts w:eastAsia="Times New Roman"/>
          <w:color w:val="000000"/>
          <w:sz w:val="19"/>
          <w:szCs w:val="19"/>
        </w:rPr>
        <w:t xml:space="preserve">, Anvers, Intersentia, 2016, 85</w:t>
      </w:r>
    </w:p>
    <w:p>
      <w:pPr>
        <w:numPr>
          <w:ilvl w:val="0"/>
          <w:numId w:val="5"/>
        </w:numPr>
        <w:tabs>
          <w:tab w:val="clear" w:pos="504"/>
          <w:tab w:val="left" w:pos="576"/>
        </w:tabs>
        <w:spacing w:after="60"/>
        <w:ind w:start="576" w:hanging="504"/>
        <w:textAlignment w:val="baseline"/>
        <w:rPr>
          <w:rFonts w:eastAsia="Times New Roman"/>
          <w:color w:val="000000"/>
          <w:sz w:val="19"/>
          <w:szCs w:val="19"/>
        </w:rPr>
      </w:pPr>
      <w:r w:rsidRPr="00D34AFC" w:rsidR="00113B6E">
        <w:rPr>
          <w:rFonts w:eastAsia="Times New Roman"/>
          <w:color w:val="000000"/>
          <w:sz w:val="19"/>
          <w:szCs w:val="19"/>
        </w:rPr>
        <w:t xml:space="preserve"> La demande des plaignants, telle que formulée dans le dispositif de l'assignation, vise purement et simplement à promouvoir l'intérêt public.</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L'</w:t>
      </w:r>
      <w:r w:rsidRPr="00D34AFC">
        <w:rPr>
          <w:rFonts w:eastAsia="Times New Roman"/>
          <w:i/>
          <w:color w:val="000000"/>
          <w:sz w:val="19"/>
          <w:szCs w:val="19"/>
        </w:rPr>
        <w:t xml:space="preserve">actio popularis</w:t>
      </w:r>
      <w:r w:rsidRPr="00D34AFC">
        <w:rPr>
          <w:rFonts w:eastAsia="Times New Roman"/>
          <w:color w:val="000000"/>
          <w:sz w:val="19"/>
          <w:szCs w:val="19"/>
        </w:rPr>
        <w:t xml:space="preserve">, par laquelle un plaideur agit exclusivement pour la défense de l'intérêt public, est exclue. En effet, selon l'</w:t>
      </w:r>
      <w:r w:rsidRPr="00D34AFC">
        <w:rPr>
          <w:rFonts w:eastAsia="Times New Roman"/>
          <w:color w:val="000000"/>
          <w:sz w:val="19"/>
          <w:szCs w:val="19"/>
        </w:rPr>
        <w:t xml:space="preserve">arrêt Eikendael de la Cour de cassation </w:t>
      </w:r>
      <w:r w:rsidRPr="00D34AFC">
        <w:rPr>
          <w:rFonts w:eastAsia="Times New Roman"/>
          <w:i/>
          <w:color w:val="000000"/>
          <w:sz w:val="19"/>
          <w:szCs w:val="19"/>
        </w:rPr>
        <w:t xml:space="preserve">du 19 novembre 1982, " il ne peut être fait droit à la demande d'une personne physique ou morale </w:t>
      </w:r>
      <w:r w:rsidRPr="00D34AFC">
        <w:rPr>
          <w:rFonts w:eastAsia="Times New Roman"/>
          <w:i/>
          <w:color w:val="000000"/>
          <w:sz w:val="19"/>
          <w:szCs w:val="19"/>
          <w:lang w:val="fr-FR"/>
        </w:rPr>
        <w:t xml:space="preserve">si </w:t>
      </w:r>
      <w:r w:rsidRPr="00D34AFC">
        <w:rPr>
          <w:rFonts w:eastAsia="Times New Roman"/>
          <w:i/>
          <w:color w:val="000000"/>
          <w:sz w:val="19"/>
          <w:szCs w:val="19"/>
        </w:rPr>
        <w:t xml:space="preserve">le requérant n'a pas un intérêt personnel et direct, c'est-à-dire un intérêt propre ; </w:t>
      </w:r>
      <w:r w:rsidRPr="00D34AFC">
        <w:rPr>
          <w:rFonts w:eastAsia="Times New Roman"/>
          <w:b/>
          <w:i/>
          <w:color w:val="000000"/>
          <w:sz w:val="19"/>
          <w:szCs w:val="19"/>
        </w:rPr>
        <w:t xml:space="preserve">qu'en ce sens l'intérêt public n'est pas un "intérêt propre" </w:t>
      </w:r>
      <w:r w:rsidRPr="00D34AFC">
        <w:rPr>
          <w:rFonts w:eastAsia="Times New Roman"/>
          <w:color w:val="000000"/>
          <w:sz w:val="19"/>
          <w:szCs w:val="19"/>
        </w:rPr>
        <w:t xml:space="preserve">"</w:t>
      </w:r>
      <w:r w:rsidRPr="00D34AFC">
        <w:rPr>
          <w:rFonts w:eastAsia="Times New Roman"/>
          <w:color w:val="000000"/>
          <w:sz w:val="19"/>
          <w:szCs w:val="19"/>
          <w:vertAlign w:val="superscript"/>
        </w:rPr>
        <w:t xml:space="preserve">14</w:t>
      </w:r>
      <w:r w:rsidRPr="00D34AFC">
        <w:rPr>
          <w:rFonts w:eastAsia="Times New Roman"/>
          <w:color w:val="000000"/>
          <w:sz w:val="19"/>
          <w:szCs w:val="19"/>
        </w:rPr>
        <w:t xml:space="preserve"> . </w:t>
      </w:r>
      <w:r w:rsidRPr="00D34AFC">
        <w:rPr>
          <w:rFonts w:eastAsia="Times New Roman"/>
          <w:color w:val="000000"/>
          <w:sz w:val="19"/>
          <w:szCs w:val="19"/>
        </w:rPr>
        <w:t xml:space="preserve">(</w:t>
      </w:r>
      <w:r w:rsidRPr="00D34AFC">
        <w:rPr>
          <w:rFonts w:eastAsia="Times New Roman"/>
          <w:color w:val="000000"/>
          <w:sz w:val="19"/>
          <w:szCs w:val="19"/>
        </w:rPr>
        <w:t xml:space="preserve">c'est </w:t>
      </w:r>
      <w:r w:rsidRPr="00D34AFC">
        <w:rPr>
          <w:rFonts w:eastAsia="Times New Roman"/>
          <w:color w:val="000000"/>
          <w:sz w:val="19"/>
          <w:szCs w:val="19"/>
        </w:rPr>
        <w:t xml:space="preserve">nous qui </w:t>
      </w:r>
      <w:r w:rsidRPr="00D34AFC">
        <w:rPr>
          <w:rFonts w:eastAsia="Times New Roman"/>
          <w:color w:val="000000"/>
          <w:sz w:val="19"/>
          <w:szCs w:val="19"/>
        </w:rPr>
        <w:t xml:space="preserve">soulignons)</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Il n'y a aucune preuve d'un intérêt personnel et direct de la part des plaignants. </w:t>
      </w:r>
      <w:r w:rsidRPr="00D34AFC">
        <w:rPr>
          <w:rFonts w:eastAsia="Times New Roman"/>
          <w:color w:val="000000"/>
          <w:sz w:val="19"/>
          <w:szCs w:val="19"/>
        </w:rPr>
        <w:t xml:space="preserve">Les requérants ont échoué dans leur charge de la preuve.</w:t>
      </w:r>
    </w:p>
    <w:p>
      <w:pPr>
        <w:numPr>
          <w:ilvl w:val="0"/>
          <w:numId w:val="5"/>
        </w:numPr>
        <w:tabs>
          <w:tab w:val="clear" w:pos="504"/>
          <w:tab w:val="left" w:pos="576"/>
        </w:tabs>
        <w:spacing w:after="60"/>
        <w:ind w:start="576" w:hanging="504"/>
        <w:textAlignment w:val="baseline"/>
        <w:rPr>
          <w:rFonts w:eastAsia="Times New Roman"/>
          <w:color w:val="000000"/>
          <w:sz w:val="19"/>
          <w:szCs w:val="19"/>
        </w:rPr>
      </w:pPr>
      <w:r w:rsidRPr="00D34AFC">
        <w:rPr>
          <w:rFonts w:eastAsia="Times New Roman"/>
          <w:color w:val="000000"/>
          <w:sz w:val="19"/>
          <w:szCs w:val="19"/>
        </w:rPr>
        <w:lastRenderedPageBreak/>
        <w:t xml:space="preserve">En outre, les plaignants affirment dans leur assignation que la réglementation actuelle "</w:t>
      </w:r>
      <w:r w:rsidRPr="00D34AFC">
        <w:rPr>
          <w:rFonts w:eastAsia="Times New Roman"/>
          <w:i/>
          <w:color w:val="000000"/>
          <w:sz w:val="19"/>
          <w:szCs w:val="19"/>
        </w:rPr>
        <w:t xml:space="preserve">autorise une intensité de rayonnement qui est nocive et dont les demandeurs établissent qu'elle est en contradiction avec les normes juridiques supérieures". Par conséquent, ils demandent que le tribunal établisse l'illégalité des limites actuelles</w:t>
      </w:r>
      <w:r w:rsidRPr="00D34AFC">
        <w:rPr>
          <w:rFonts w:eastAsia="Times New Roman"/>
          <w:color w:val="000000"/>
          <w:sz w:val="19"/>
          <w:szCs w:val="19"/>
        </w:rPr>
        <w:t xml:space="preserve">".</w:t>
      </w:r>
    </w:p>
    <w:p>
      <w:pPr>
        <w:spacing w:after="60"/>
        <w:ind w:start="576"/>
        <w:textAlignment w:val="baseline"/>
        <w:rPr>
          <w:rFonts w:eastAsia="Times New Roman"/>
          <w:color w:val="000000"/>
          <w:sz w:val="19"/>
          <w:szCs w:val="19"/>
          <w:lang w:val="fr-FR"/>
        </w:rPr>
      </w:pPr>
      <w:r w:rsidRPr="00D34AFC">
        <w:rPr>
          <w:rFonts w:eastAsia="Times New Roman"/>
          <w:color w:val="000000"/>
          <w:sz w:val="19"/>
          <w:szCs w:val="19"/>
          <w:lang w:val="fr-FR"/>
        </w:rPr>
        <w:t xml:space="preserve">Ces normes juridiques supérieures sont définies comme suit :</w:t>
      </w:r>
    </w:p>
    <w:p>
      <w:pPr>
        <w:numPr>
          <w:ilvl w:val="0"/>
          <w:numId w:val="6"/>
        </w:numPr>
        <w:tabs>
          <w:tab w:val="left" w:pos="567"/>
        </w:tabs>
        <w:spacing w:after="60"/>
        <w:ind w:start="567" w:hanging="283"/>
        <w:textAlignment w:val="baseline"/>
        <w:rPr>
          <w:rFonts w:eastAsia="Times New Roman"/>
          <w:color w:val="000000"/>
          <w:sz w:val="19"/>
          <w:szCs w:val="19"/>
        </w:rPr>
      </w:pPr>
      <w:r w:rsidRPr="00D34AFC">
        <w:rPr>
          <w:rFonts w:eastAsia="Times New Roman"/>
          <w:color w:val="000000"/>
          <w:sz w:val="19"/>
          <w:szCs w:val="19"/>
        </w:rPr>
        <w:t xml:space="preserve">Constitution : art. 23, paragraphe 3, 2° (droit à la protection de la santé) et 4° (droit à la protection d'un environnement sain)</w:t>
      </w:r>
    </w:p>
    <w:p>
      <w:pPr>
        <w:numPr>
          <w:ilvl w:val="0"/>
          <w:numId w:val="6"/>
        </w:numPr>
        <w:tabs>
          <w:tab w:val="left" w:pos="567"/>
        </w:tabs>
        <w:spacing w:after="60"/>
        <w:ind w:start="567" w:hanging="283"/>
        <w:textAlignment w:val="baseline"/>
        <w:rPr>
          <w:rFonts w:eastAsia="Times New Roman"/>
          <w:color w:val="000000"/>
          <w:sz w:val="19"/>
          <w:szCs w:val="19"/>
        </w:rPr>
      </w:pPr>
      <w:r w:rsidRPr="00D34AFC">
        <w:rPr>
          <w:rFonts w:eastAsia="Times New Roman"/>
          <w:color w:val="000000"/>
          <w:sz w:val="19"/>
          <w:szCs w:val="19"/>
        </w:rPr>
        <w:t xml:space="preserve">CEDH : articles 2 (droit à la vie), 3 (interdiction de la torture), 8 (droit au respect de la </w:t>
      </w:r>
      <w:r w:rsidRPr="00D34AFC">
        <w:rPr>
          <w:rFonts w:eastAsia="Times New Roman"/>
          <w:color w:val="000000"/>
          <w:sz w:val="19"/>
          <w:szCs w:val="19"/>
        </w:rPr>
        <w:t xml:space="preserve">vie </w:t>
      </w:r>
      <w:r w:rsidRPr="00D34AFC">
        <w:rPr>
          <w:rFonts w:eastAsia="Times New Roman"/>
          <w:color w:val="000000"/>
          <w:sz w:val="19"/>
          <w:szCs w:val="19"/>
          <w:lang w:val="fr-FR"/>
        </w:rPr>
        <w:t xml:space="preserve">privée et </w:t>
      </w:r>
      <w:r w:rsidRPr="00D34AFC">
        <w:rPr>
          <w:rFonts w:eastAsia="Times New Roman"/>
          <w:color w:val="000000"/>
          <w:sz w:val="19"/>
          <w:szCs w:val="19"/>
        </w:rPr>
        <w:t xml:space="preserve">familiale)</w:t>
      </w:r>
    </w:p>
    <w:p>
      <w:pPr>
        <w:numPr>
          <w:ilvl w:val="0"/>
          <w:numId w:val="6"/>
        </w:numPr>
        <w:tabs>
          <w:tab w:val="left" w:pos="567"/>
        </w:tabs>
        <w:spacing w:after="60"/>
        <w:ind w:start="567" w:hanging="283"/>
        <w:textAlignment w:val="baseline"/>
        <w:rPr>
          <w:rFonts w:eastAsia="Times New Roman"/>
          <w:color w:val="000000"/>
          <w:sz w:val="19"/>
          <w:szCs w:val="19"/>
        </w:rPr>
      </w:pPr>
      <w:r w:rsidRPr="00D34AFC">
        <w:rPr>
          <w:rFonts w:eastAsia="Times New Roman"/>
          <w:color w:val="000000"/>
          <w:sz w:val="19"/>
          <w:szCs w:val="19"/>
        </w:rPr>
        <w:t xml:space="preserve">Ancien code civil : art. 1382 (droit à la réparation du dommage futur causé par une </w:t>
      </w:r>
      <w:r w:rsidRPr="00D34AFC">
        <w:rPr>
          <w:rFonts w:eastAsia="Times New Roman"/>
          <w:color w:val="000000"/>
          <w:sz w:val="19"/>
          <w:szCs w:val="19"/>
          <w:lang w:val="fr-FR"/>
        </w:rPr>
        <w:t xml:space="preserve">erreur) </w:t>
      </w:r>
      <w:r w:rsidRPr="00D34AFC">
        <w:rPr>
          <w:rFonts w:eastAsia="Times New Roman"/>
          <w:color w:val="000000"/>
          <w:sz w:val="19"/>
          <w:szCs w:val="19"/>
        </w:rPr>
        <w:t xml:space="preserve">et art. 544 (violation du droit de propriété)</w:t>
      </w:r>
    </w:p>
    <w:p>
      <w:pPr>
        <w:numPr>
          <w:ilvl w:val="0"/>
          <w:numId w:val="6"/>
        </w:numPr>
        <w:tabs>
          <w:tab w:val="left" w:pos="567"/>
        </w:tabs>
        <w:spacing w:after="60"/>
        <w:ind w:start="567" w:hanging="283"/>
        <w:textAlignment w:val="baseline"/>
        <w:rPr>
          <w:rFonts w:eastAsia="Times New Roman"/>
          <w:color w:val="000000"/>
          <w:sz w:val="19"/>
          <w:szCs w:val="19"/>
        </w:rPr>
      </w:pPr>
      <w:r w:rsidRPr="00D34AFC">
        <w:rPr>
          <w:rFonts w:eastAsia="Times New Roman"/>
          <w:color w:val="000000"/>
          <w:sz w:val="19"/>
          <w:szCs w:val="19"/>
        </w:rPr>
        <w:t xml:space="preserve">TFUE : Art. 191 (principe de précaution)</w:t>
      </w:r>
    </w:p>
    <w:p>
      <w:pPr>
        <w:numPr>
          <w:ilvl w:val="0"/>
          <w:numId w:val="6"/>
        </w:numPr>
        <w:tabs>
          <w:tab w:val="left" w:pos="567"/>
        </w:tabs>
        <w:spacing w:after="60"/>
        <w:ind w:start="567" w:hanging="283"/>
        <w:textAlignment w:val="baseline"/>
        <w:rPr>
          <w:rFonts w:eastAsia="Times New Roman"/>
          <w:color w:val="000000"/>
          <w:sz w:val="19"/>
          <w:szCs w:val="19"/>
        </w:rPr>
      </w:pPr>
      <w:r w:rsidRPr="00D34AFC">
        <w:rPr>
          <w:rFonts w:eastAsia="Times New Roman"/>
          <w:color w:val="000000"/>
          <w:sz w:val="19"/>
          <w:szCs w:val="19"/>
        </w:rPr>
        <w:t xml:space="preserve">Charte des droits fondamentaux : articles 2(1), 3, 4, 6, 7 et 8</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Cependant, une fois encore, il n'y a aucune explication du préjudice concret que les plaignants subiraient du fait des valeurs limites applicables en Région de Bruxelles-Capitale à la lumière de ces normes légales, </w:t>
      </w:r>
      <w:r w:rsidRPr="00D34AFC">
        <w:rPr>
          <w:rFonts w:eastAsia="Times New Roman"/>
          <w:color w:val="000000"/>
          <w:sz w:val="19"/>
          <w:szCs w:val="19"/>
          <w:lang w:val="fr-FR"/>
        </w:rPr>
        <w:t xml:space="preserve">sans compter qu'il </w:t>
      </w:r>
      <w:r w:rsidRPr="00D34AFC">
        <w:rPr>
          <w:rFonts w:eastAsia="Times New Roman"/>
          <w:color w:val="000000"/>
          <w:sz w:val="19"/>
          <w:szCs w:val="19"/>
        </w:rPr>
        <w:t xml:space="preserve">n'existe aucune preuve scientifique d'un lien entre les rayonnements électromagnétiques et les plaintes alléguées. Les requérants se limitent à une simple référence aux normes juridiques susmentionnées sans aucune indication concrète d'une prétendue violation. </w:t>
      </w:r>
      <w:r w:rsidRPr="00D34AFC">
        <w:rPr>
          <w:rFonts w:eastAsia="Times New Roman"/>
          <w:i/>
          <w:color w:val="000000"/>
          <w:sz w:val="19"/>
          <w:szCs w:val="19"/>
        </w:rPr>
        <w:t xml:space="preserve">A fortiori, il </w:t>
      </w:r>
      <w:r w:rsidRPr="00D34AFC">
        <w:rPr>
          <w:rFonts w:eastAsia="Times New Roman"/>
          <w:color w:val="000000"/>
          <w:sz w:val="19"/>
          <w:szCs w:val="19"/>
        </w:rPr>
        <w:t xml:space="preserve">n'est pas démontré dans quelle mesure les normes de radiation en vigueur dans la Région de Bruxelles-Capitale violeraient les normes juridiques supérieures susmentionnées. </w:t>
      </w:r>
      <w:r w:rsidRPr="00D34AFC">
        <w:rPr>
          <w:rFonts w:eastAsia="Times New Roman"/>
          <w:color w:val="000000"/>
          <w:sz w:val="19"/>
          <w:szCs w:val="19"/>
        </w:rPr>
        <w:t xml:space="preserve">Les requérants ne s'acquittent toujours pas de leur charge de la preuve.</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14 </w:t>
      </w:r>
      <w:r w:rsidRPr="00D34AFC">
        <w:rPr>
          <w:rFonts w:eastAsia="Times New Roman"/>
          <w:color w:val="000000"/>
          <w:sz w:val="19"/>
          <w:szCs w:val="19"/>
        </w:rPr>
        <w:t xml:space="preserve">Cass., </w:t>
      </w:r>
      <w:r w:rsidRPr="00D34AFC">
        <w:rPr>
          <w:rFonts w:eastAsia="Times New Roman"/>
          <w:color w:val="000000"/>
          <w:sz w:val="19"/>
          <w:szCs w:val="19"/>
        </w:rPr>
        <w:t xml:space="preserve">19 novembre 1982, </w:t>
      </w:r>
      <w:r w:rsidRPr="00D34AFC">
        <w:rPr>
          <w:rFonts w:eastAsia="Times New Roman"/>
          <w:i/>
          <w:color w:val="000000"/>
          <w:sz w:val="19"/>
          <w:szCs w:val="19"/>
        </w:rPr>
        <w:t xml:space="preserve">Pas</w:t>
      </w:r>
      <w:r w:rsidRPr="00D34AFC">
        <w:rPr>
          <w:rFonts w:eastAsia="Times New Roman"/>
          <w:color w:val="000000"/>
          <w:sz w:val="19"/>
          <w:szCs w:val="19"/>
        </w:rPr>
        <w:t xml:space="preserve">., 1983, I, p. 338.</w:t>
      </w:r>
    </w:p>
    <w:p>
      <w:pPr>
        <w:numPr>
          <w:ilvl w:val="0"/>
          <w:numId w:val="5"/>
        </w:numPr>
        <w:tabs>
          <w:tab w:val="clear" w:pos="504"/>
          <w:tab w:val="left" w:pos="576"/>
        </w:tabs>
        <w:spacing w:after="60"/>
        <w:ind w:start="576" w:hanging="504"/>
        <w:textAlignment w:val="baseline"/>
        <w:rPr>
          <w:rFonts w:eastAsia="Times New Roman"/>
          <w:color w:val="000000"/>
          <w:sz w:val="19"/>
          <w:szCs w:val="19"/>
        </w:rPr>
      </w:pPr>
      <w:r w:rsidRPr="00D34AFC" w:rsidR="00113B6E">
        <w:rPr>
          <w:rFonts w:eastAsia="Times New Roman"/>
          <w:color w:val="000000"/>
          <w:sz w:val="19"/>
          <w:szCs w:val="19"/>
        </w:rPr>
        <w:t xml:space="preserve"> Au vu de ce qui précède, il n'y a donc pas d'intérêt personnel et direct de la part des plaignants de sorte que l'action en justice est irrecevable pour défaut d'intérêt.</w:t>
      </w:r>
    </w:p>
    <w:p>
      <w:pPr>
        <w:spacing w:after="60"/>
        <w:ind w:start="576"/>
        <w:textAlignment w:val="baseline"/>
        <w:rPr>
          <w:rFonts w:eastAsia="Times New Roman"/>
          <w:b/>
          <w:color w:val="000000"/>
          <w:sz w:val="19"/>
          <w:szCs w:val="19"/>
        </w:rPr>
      </w:pPr>
      <w:r w:rsidRPr="00D34AFC">
        <w:rPr>
          <w:rFonts w:eastAsia="Times New Roman"/>
          <w:b/>
          <w:color w:val="000000"/>
          <w:sz w:val="19"/>
          <w:szCs w:val="19"/>
        </w:rPr>
        <w:t xml:space="preserve">4.1.2 Compétence</w:t>
      </w:r>
    </w:p>
    <w:p>
      <w:pPr>
        <w:numPr>
          <w:ilvl w:val="0"/>
          <w:numId w:val="5"/>
        </w:numPr>
        <w:tabs>
          <w:tab w:val="clear" w:pos="504"/>
          <w:tab w:val="left" w:pos="576"/>
        </w:tabs>
        <w:spacing w:after="60"/>
        <w:ind w:start="576" w:hanging="504"/>
        <w:textAlignment w:val="baseline"/>
        <w:rPr>
          <w:rFonts w:eastAsia="Times New Roman"/>
          <w:color w:val="000000"/>
          <w:sz w:val="19"/>
          <w:szCs w:val="19"/>
        </w:rPr>
      </w:pPr>
      <w:r w:rsidRPr="00D34AFC">
        <w:rPr>
          <w:rFonts w:eastAsia="Times New Roman"/>
          <w:color w:val="000000"/>
          <w:sz w:val="19"/>
          <w:szCs w:val="19"/>
        </w:rPr>
        <w:t xml:space="preserve">En plus de saisir la Cour constitutionnelle d'une question préjudicielle, les plaignants demandent qu'il soit ordonné à la Région de Bruxelles-Capitale de :</w:t>
      </w:r>
    </w:p>
    <w:p>
      <w:pPr>
        <w:spacing w:after="60"/>
        <w:ind w:start="936" w:hanging="360"/>
        <w:textAlignment w:val="baseline"/>
        <w:rPr>
          <w:rFonts w:eastAsia="Symbol"/>
          <w:color w:val="000000"/>
          <w:w w:val="60"/>
          <w:sz w:val="19"/>
          <w:szCs w:val="19"/>
        </w:rPr>
      </w:pPr>
      <w:r w:rsidRPr="00D34AFC">
        <w:rPr>
          <w:rFonts w:eastAsia="Times New Roman"/>
          <w:color w:val="000000"/>
          <w:sz w:val="19"/>
          <w:szCs w:val="19"/>
          <w:lang w:val="fr-FR"/>
        </w:rPr>
        <w:t xml:space="preserve">- Demander un </w:t>
      </w:r>
      <w:r w:rsidRPr="00D34AFC">
        <w:rPr>
          <w:rFonts w:eastAsia="Times New Roman"/>
          <w:color w:val="000000"/>
          <w:sz w:val="19"/>
          <w:szCs w:val="19"/>
        </w:rPr>
        <w:t xml:space="preserve">avis </w:t>
      </w:r>
      <w:r w:rsidRPr="00D34AFC">
        <w:rPr>
          <w:rFonts w:eastAsia="Times New Roman"/>
          <w:color w:val="000000"/>
          <w:sz w:val="19"/>
          <w:szCs w:val="19"/>
        </w:rPr>
        <w:t xml:space="preserve">au Conseil supérieur de la santé sur les normes de radiation et l'exposition et ;</w:t>
      </w:r>
    </w:p>
    <w:p>
      <w:pPr>
        <w:spacing w:after="60"/>
        <w:ind w:start="576"/>
        <w:textAlignment w:val="baseline"/>
        <w:rPr>
          <w:rFonts w:eastAsia="Symbol"/>
          <w:color w:val="000000"/>
          <w:w w:val="60"/>
          <w:sz w:val="19"/>
          <w:szCs w:val="19"/>
        </w:rPr>
      </w:pPr>
      <w:r w:rsidRPr="00D34AFC">
        <w:rPr>
          <w:rFonts w:eastAsia="Times New Roman"/>
          <w:color w:val="000000"/>
          <w:sz w:val="19"/>
          <w:szCs w:val="19"/>
        </w:rPr>
        <w:t xml:space="preserve">- Appliquer </w:t>
      </w:r>
      <w:r w:rsidRPr="00D34AFC">
        <w:rPr>
          <w:rFonts w:eastAsia="Times New Roman"/>
          <w:color w:val="000000"/>
          <w:sz w:val="19"/>
          <w:szCs w:val="19"/>
          <w:lang w:val="fr-FR"/>
        </w:rPr>
        <w:t xml:space="preserve">une</w:t>
      </w:r>
      <w:r w:rsidRPr="00D34AFC">
        <w:rPr>
          <w:rFonts w:eastAsia="Times New Roman"/>
          <w:color w:val="000000"/>
          <w:sz w:val="19"/>
          <w:szCs w:val="19"/>
        </w:rPr>
        <w:t xml:space="preserve"> norme de rayonnement cumulatif de 0</w:t>
      </w:r>
      <w:r w:rsidRPr="00D34AFC">
        <w:rPr>
          <w:rFonts w:eastAsia="Times New Roman"/>
          <w:color w:val="000000"/>
          <w:sz w:val="19"/>
          <w:szCs w:val="19"/>
        </w:rPr>
        <w:t xml:space="preserve">,6 </w:t>
      </w:r>
      <w:r w:rsidRPr="00D34AFC">
        <w:rPr>
          <w:rFonts w:eastAsia="Times New Roman"/>
          <w:color w:val="000000"/>
          <w:sz w:val="19"/>
          <w:szCs w:val="19"/>
        </w:rPr>
        <w:t xml:space="preserve">V/m (ou moins) </w:t>
      </w:r>
      <w:r w:rsidRPr="00D34AFC">
        <w:rPr>
          <w:rFonts w:eastAsia="Times New Roman"/>
          <w:color w:val="000000"/>
          <w:sz w:val="19"/>
          <w:szCs w:val="19"/>
        </w:rPr>
        <w:t xml:space="preserve">dans un délai de quatre mois </w:t>
      </w:r>
      <w:r w:rsidRPr="00D34AFC">
        <w:rPr>
          <w:rFonts w:eastAsia="Times New Roman"/>
          <w:color w:val="000000"/>
          <w:sz w:val="19"/>
          <w:szCs w:val="19"/>
          <w:lang w:val="fr-FR"/>
        </w:rPr>
        <w:t xml:space="preserve">après avoir été </w:t>
      </w:r>
      <w:r w:rsidRPr="00D34AFC">
        <w:rPr>
          <w:rFonts w:eastAsia="Times New Roman"/>
          <w:color w:val="000000"/>
          <w:sz w:val="19"/>
          <w:szCs w:val="19"/>
        </w:rPr>
        <w:t xml:space="preserve">informé de l'</w:t>
      </w:r>
      <w:r w:rsidRPr="00D34AFC">
        <w:rPr>
          <w:rFonts w:eastAsia="Times New Roman"/>
          <w:color w:val="000000"/>
          <w:sz w:val="19"/>
          <w:szCs w:val="19"/>
        </w:rPr>
        <w:t xml:space="preserve">avis </w:t>
      </w:r>
      <w:r w:rsidRPr="00D34AFC">
        <w:rPr>
          <w:rFonts w:eastAsia="Times New Roman"/>
          <w:color w:val="000000"/>
          <w:sz w:val="19"/>
          <w:szCs w:val="19"/>
          <w:lang w:val="fr-FR"/>
        </w:rPr>
        <w:t xml:space="preserve">intermédiaire </w:t>
      </w:r>
      <w:r w:rsidRPr="00D34AFC">
        <w:rPr>
          <w:rFonts w:eastAsia="Times New Roman"/>
          <w:color w:val="000000"/>
          <w:sz w:val="19"/>
          <w:szCs w:val="19"/>
        </w:rPr>
        <w:t xml:space="preserve">du Conseil supérieur de la santé</w:t>
      </w:r>
      <w:r w:rsidRPr="00D34AFC">
        <w:rPr>
          <w:rFonts w:eastAsia="Times New Roman"/>
          <w:color w:val="000000"/>
          <w:sz w:val="19"/>
          <w:szCs w:val="19"/>
        </w:rPr>
        <w:t xml:space="preserve">.</w:t>
      </w:r>
    </w:p>
    <w:p>
      <w:pPr>
        <w:numPr>
          <w:ilvl w:val="0"/>
          <w:numId w:val="5"/>
        </w:numPr>
        <w:tabs>
          <w:tab w:val="clear" w:pos="504"/>
          <w:tab w:val="left" w:pos="576"/>
        </w:tabs>
        <w:spacing w:after="60"/>
        <w:ind w:start="576" w:hanging="504"/>
        <w:textAlignment w:val="baseline"/>
        <w:rPr>
          <w:rFonts w:eastAsia="Times New Roman"/>
          <w:color w:val="000000"/>
          <w:sz w:val="19"/>
          <w:szCs w:val="19"/>
        </w:rPr>
      </w:pPr>
      <w:r w:rsidRPr="00D34AFC">
        <w:rPr>
          <w:rFonts w:eastAsia="Times New Roman"/>
          <w:color w:val="000000"/>
          <w:sz w:val="19"/>
          <w:szCs w:val="19"/>
        </w:rPr>
        <w:t xml:space="preserve">La demande susmentionnée est fondée sur l'affirmation que la décision du Gouvernement flamand du 19 </w:t>
      </w:r>
      <w:r w:rsidRPr="00D34AFC">
        <w:rPr>
          <w:rFonts w:eastAsia="Times New Roman"/>
          <w:color w:val="000000"/>
          <w:sz w:val="19"/>
          <w:szCs w:val="19"/>
        </w:rPr>
        <w:t xml:space="preserve">novembre 2010 est </w:t>
      </w:r>
      <w:r w:rsidRPr="00D34AFC">
        <w:rPr>
          <w:rFonts w:eastAsia="Times New Roman"/>
          <w:color w:val="000000"/>
          <w:sz w:val="19"/>
          <w:szCs w:val="19"/>
        </w:rPr>
        <w:t xml:space="preserve">illégale.</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A titre préliminaire</w:t>
      </w:r>
      <w:r w:rsidRPr="00D34AFC">
        <w:rPr>
          <w:rFonts w:eastAsia="Times New Roman"/>
          <w:color w:val="000000"/>
          <w:sz w:val="19"/>
          <w:szCs w:val="19"/>
        </w:rPr>
        <w:t xml:space="preserve">, il convient de noter que cette demande </w:t>
      </w:r>
      <w:r w:rsidRPr="00D34AFC">
        <w:rPr>
          <w:rFonts w:eastAsia="Times New Roman"/>
          <w:b/>
          <w:color w:val="000000"/>
          <w:sz w:val="19"/>
          <w:szCs w:val="19"/>
        </w:rPr>
        <w:t xml:space="preserve">n'est </w:t>
      </w:r>
      <w:r w:rsidRPr="00D34AFC">
        <w:rPr>
          <w:rFonts w:eastAsia="Times New Roman"/>
          <w:b/>
          <w:color w:val="000000"/>
          <w:sz w:val="19"/>
          <w:szCs w:val="19"/>
        </w:rPr>
        <w:t xml:space="preserve">pas </w:t>
      </w:r>
      <w:r w:rsidRPr="00D34AFC">
        <w:rPr>
          <w:rFonts w:eastAsia="Times New Roman"/>
          <w:color w:val="000000"/>
          <w:sz w:val="19"/>
          <w:szCs w:val="19"/>
        </w:rPr>
        <w:t xml:space="preserve">liée à une illégalité du règlement de Bruxelles auquel, d'ailleurs, comme expliqué ci-dessous, la loi du 12 juillet 1985 ne s'applique pas (voir section 4.2.1).</w:t>
      </w:r>
    </w:p>
    <w:p>
      <w:pPr>
        <w:numPr>
          <w:ilvl w:val="0"/>
          <w:numId w:val="5"/>
        </w:numPr>
        <w:tabs>
          <w:tab w:val="clear" w:pos="504"/>
          <w:tab w:val="left" w:pos="576"/>
        </w:tabs>
        <w:spacing w:after="60"/>
        <w:ind w:start="576" w:end="72" w:hanging="504"/>
        <w:textAlignment w:val="baseline"/>
        <w:rPr>
          <w:rFonts w:eastAsia="Times New Roman"/>
          <w:color w:val="000000"/>
          <w:sz w:val="19"/>
          <w:szCs w:val="19"/>
          <w:lang w:val="fr-FR"/>
        </w:rPr>
      </w:pPr>
      <w:r w:rsidRPr="00D34AFC">
        <w:rPr>
          <w:rFonts w:eastAsia="Times New Roman"/>
          <w:color w:val="000000"/>
          <w:sz w:val="19"/>
          <w:szCs w:val="19"/>
          <w:lang w:val="fr-FR"/>
        </w:rPr>
        <w:t xml:space="preserve">En outre, les plaignants présentent toutes sortes de demandes accessoires, peut-être dans le seul but de dissimuler leur seule demande réelle, compte tenu de sa portée particulière.</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En particulier, les plaignants affirment que Votre Honneur devrait obliger les deux défendeurs et leurs institutions (législatives et exécutives !) </w:t>
      </w:r>
      <w:r w:rsidRPr="00D34AFC">
        <w:rPr>
          <w:rFonts w:eastAsia="Times New Roman"/>
          <w:color w:val="000000"/>
          <w:sz w:val="19"/>
          <w:szCs w:val="19"/>
          <w:lang w:val="fr-FR"/>
        </w:rPr>
        <w:t xml:space="preserve">à </w:t>
      </w:r>
      <w:r w:rsidRPr="00D34AFC">
        <w:rPr>
          <w:rFonts w:eastAsia="Times New Roman"/>
          <w:color w:val="000000"/>
          <w:sz w:val="19"/>
          <w:szCs w:val="19"/>
        </w:rPr>
        <w:t xml:space="preserve">mettre en œuvre </w:t>
      </w:r>
      <w:r w:rsidRPr="00D34AFC">
        <w:rPr>
          <w:rFonts w:eastAsia="Times New Roman"/>
          <w:color w:val="000000"/>
          <w:sz w:val="19"/>
          <w:szCs w:val="19"/>
        </w:rPr>
        <w:t xml:space="preserve">une norme de radiation cumulative de 0</w:t>
      </w:r>
      <w:r w:rsidRPr="00D34AFC">
        <w:rPr>
          <w:rFonts w:eastAsia="Times New Roman"/>
          <w:color w:val="000000"/>
          <w:sz w:val="19"/>
          <w:szCs w:val="19"/>
        </w:rPr>
        <w:t xml:space="preserve">,6 </w:t>
      </w:r>
      <w:r w:rsidRPr="00D34AFC">
        <w:rPr>
          <w:rFonts w:eastAsia="Times New Roman"/>
          <w:color w:val="000000"/>
          <w:sz w:val="19"/>
          <w:szCs w:val="19"/>
        </w:rPr>
        <w:t xml:space="preserve">V/m (ou moins)</w:t>
      </w:r>
      <w:r w:rsidRPr="00D34AFC">
        <w:rPr>
          <w:rFonts w:eastAsia="Times New Roman"/>
          <w:color w:val="000000"/>
          <w:sz w:val="19"/>
          <w:szCs w:val="19"/>
        </w:rPr>
        <w:t xml:space="preserve">.</w:t>
      </w:r>
    </w:p>
    <w:p>
      <w:pPr>
        <w:spacing w:after="60"/>
        <w:ind w:start="576"/>
        <w:textAlignment w:val="baseline"/>
        <w:rPr>
          <w:rFonts w:eastAsia="Times New Roman"/>
          <w:color w:val="000000"/>
          <w:sz w:val="19"/>
          <w:szCs w:val="19"/>
        </w:rPr>
      </w:pPr>
      <w:r w:rsidRPr="00D34AFC">
        <w:rPr>
          <w:rFonts w:eastAsia="Times New Roman"/>
          <w:color w:val="000000"/>
          <w:sz w:val="19"/>
          <w:szCs w:val="19"/>
        </w:rPr>
        <w:lastRenderedPageBreak/>
        <w:t xml:space="preserve">Cette revendication viole le </w:t>
      </w:r>
      <w:r w:rsidRPr="00D34AFC">
        <w:rPr>
          <w:rFonts w:eastAsia="Times New Roman"/>
          <w:color w:val="000000"/>
          <w:sz w:val="19"/>
          <w:szCs w:val="19"/>
          <w:lang w:val="fr-FR"/>
        </w:rPr>
        <w:t xml:space="preserve">principe </w:t>
      </w:r>
      <w:r w:rsidRPr="00D34AFC">
        <w:rPr>
          <w:rFonts w:eastAsia="Times New Roman"/>
          <w:color w:val="000000"/>
          <w:sz w:val="19"/>
          <w:szCs w:val="19"/>
        </w:rPr>
        <w:lastRenderedPageBreak/>
        <w:t xml:space="preserve">constitutionnel </w:t>
      </w:r>
      <w:r w:rsidRPr="00D34AFC">
        <w:rPr>
          <w:rFonts w:eastAsia="Times New Roman"/>
          <w:color w:val="000000"/>
          <w:sz w:val="19"/>
          <w:szCs w:val="19"/>
        </w:rPr>
        <w:t xml:space="preserve">de la séparation des pouvoirs.</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Lorsque la loi laisse une certaine liberté de politique à un gouvernement, le principe constitutionnel de séparation des pouvoirs interdit au juge d</w:t>
      </w:r>
      <w:r w:rsidRPr="00D34AFC">
        <w:rPr>
          <w:rFonts w:eastAsia="Times New Roman"/>
          <w:color w:val="000000"/>
          <w:sz w:val="19"/>
          <w:szCs w:val="19"/>
          <w:lang w:val="fr-FR"/>
        </w:rPr>
        <w:t xml:space="preserve">'</w:t>
      </w:r>
      <w:r w:rsidRPr="00D34AFC">
        <w:rPr>
          <w:rFonts w:eastAsia="Times New Roman"/>
          <w:color w:val="000000"/>
          <w:sz w:val="19"/>
          <w:szCs w:val="19"/>
        </w:rPr>
        <w:t xml:space="preserve">obliger </w:t>
      </w:r>
      <w:r w:rsidRPr="00D34AFC">
        <w:rPr>
          <w:rFonts w:eastAsia="Times New Roman"/>
          <w:color w:val="000000"/>
          <w:sz w:val="19"/>
          <w:szCs w:val="19"/>
        </w:rPr>
        <w:t xml:space="preserve">l'administration </w:t>
      </w:r>
      <w:r w:rsidRPr="00D34AFC">
        <w:rPr>
          <w:rFonts w:eastAsia="Times New Roman"/>
          <w:color w:val="000000"/>
          <w:sz w:val="19"/>
          <w:szCs w:val="19"/>
          <w:lang w:val="fr-FR"/>
        </w:rPr>
        <w:t xml:space="preserve">à </w:t>
      </w:r>
      <w:r w:rsidRPr="00D34AFC">
        <w:rPr>
          <w:rFonts w:eastAsia="Times New Roman"/>
          <w:color w:val="000000"/>
          <w:sz w:val="19"/>
          <w:szCs w:val="19"/>
        </w:rPr>
        <w:t xml:space="preserve">prendre </w:t>
      </w:r>
      <w:r w:rsidRPr="00D34AFC">
        <w:rPr>
          <w:rFonts w:eastAsia="Times New Roman"/>
          <w:color w:val="000000"/>
          <w:sz w:val="19"/>
          <w:szCs w:val="19"/>
        </w:rPr>
        <w:t xml:space="preserve">une certaine mesure</w:t>
      </w:r>
      <w:r w:rsidRPr="00D34AFC">
        <w:rPr>
          <w:rFonts w:eastAsia="Times New Roman"/>
          <w:color w:val="000000"/>
          <w:sz w:val="19"/>
          <w:szCs w:val="19"/>
        </w:rPr>
        <w:t xml:space="preserve">, s'il ne prouve pas que </w:t>
      </w:r>
      <w:r w:rsidRPr="00D34AFC">
        <w:rPr>
          <w:rFonts w:eastAsia="Times New Roman"/>
          <w:color w:val="000000"/>
          <w:sz w:val="19"/>
          <w:szCs w:val="19"/>
          <w:lang w:val="fr-FR"/>
        </w:rPr>
        <w:t xml:space="preserve">c'est la </w:t>
      </w:r>
      <w:r w:rsidRPr="00D34AFC">
        <w:rPr>
          <w:rFonts w:eastAsia="Times New Roman"/>
          <w:color w:val="000000"/>
          <w:sz w:val="19"/>
          <w:szCs w:val="19"/>
        </w:rPr>
        <w:t xml:space="preserve">seule mesure qui peut être prise sans violer la loi.</w:t>
      </w:r>
    </w:p>
    <w:p>
      <w:pPr>
        <w:spacing w:after="60"/>
        <w:ind w:start="576"/>
        <w:textAlignment w:val="baseline"/>
        <w:rPr>
          <w:rFonts w:eastAsia="Times New Roman"/>
          <w:color w:val="000000"/>
          <w:spacing w:val="2"/>
          <w:sz w:val="19"/>
          <w:szCs w:val="19"/>
        </w:rPr>
      </w:pPr>
      <w:r w:rsidRPr="00D34AFC">
        <w:rPr>
          <w:rFonts w:eastAsia="Times New Roman"/>
          <w:color w:val="000000"/>
          <w:spacing w:val="2"/>
          <w:sz w:val="19"/>
          <w:szCs w:val="19"/>
        </w:rPr>
        <w:t xml:space="preserve">Dans le même sens, la Cour de Cassation dans son arrêt du 3 janvier 2008 a expressément</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a déclaré </w:t>
      </w:r>
      <w:r w:rsidRPr="00D34AFC">
        <w:rPr>
          <w:rFonts w:eastAsia="Times New Roman"/>
          <w:color w:val="000000"/>
          <w:sz w:val="19"/>
          <w:szCs w:val="19"/>
        </w:rPr>
        <w:t xml:space="preserve">que le pouvoir judiciaire ne devait pas priver l'administration de sa liberté d'action :</w:t>
      </w:r>
    </w:p>
    <w:p>
      <w:pPr>
        <w:spacing w:after="60"/>
        <w:ind w:start="576"/>
        <w:textAlignment w:val="baseline"/>
        <w:rPr>
          <w:rFonts w:eastAsia="Times New Roman"/>
          <w:i/>
          <w:color w:val="000000"/>
          <w:sz w:val="19"/>
          <w:szCs w:val="19"/>
          <w:lang w:val="fr-FR"/>
        </w:rPr>
      </w:pPr>
      <w:r w:rsidRPr="00D34AFC">
        <w:rPr>
          <w:rFonts w:eastAsia="Times New Roman"/>
          <w:i/>
          <w:color w:val="000000"/>
          <w:spacing w:val="-1"/>
          <w:sz w:val="19"/>
          <w:szCs w:val="19"/>
        </w:rPr>
        <w:t xml:space="preserve">" Le pouvoir judiciaire est habilité à </w:t>
      </w:r>
      <w:r w:rsidRPr="00D34AFC">
        <w:rPr>
          <w:rFonts w:eastAsia="Times New Roman"/>
          <w:i/>
          <w:color w:val="000000"/>
          <w:sz w:val="19"/>
          <w:szCs w:val="19"/>
          <w:lang w:val="fr-FR"/>
        </w:rPr>
        <w:t xml:space="preserve">la fois </w:t>
      </w:r>
      <w:r w:rsidRPr="00D34AFC">
        <w:rPr>
          <w:rFonts w:eastAsia="Times New Roman"/>
          <w:i/>
          <w:color w:val="000000"/>
          <w:spacing w:val="-1"/>
          <w:sz w:val="19"/>
          <w:szCs w:val="19"/>
        </w:rPr>
        <w:t xml:space="preserve">à </w:t>
      </w:r>
      <w:r w:rsidRPr="00D34AFC">
        <w:rPr>
          <w:rFonts w:eastAsia="Times New Roman"/>
          <w:i/>
          <w:color w:val="000000"/>
          <w:sz w:val="19"/>
          <w:szCs w:val="19"/>
          <w:lang w:val="fr-FR"/>
        </w:rPr>
        <w:t xml:space="preserve">prévenir et à compenser </w:t>
      </w:r>
      <w:r w:rsidRPr="00D34AFC">
        <w:rPr>
          <w:rFonts w:eastAsia="Times New Roman"/>
          <w:i/>
          <w:color w:val="000000"/>
          <w:spacing w:val="-1"/>
          <w:sz w:val="19"/>
          <w:szCs w:val="19"/>
        </w:rPr>
        <w:t xml:space="preserve">une atteinte illicite à un droit subjectif commise par l'administration dans l'exercice de ses pouvoirs sans entrave</w:t>
      </w:r>
      <w:r w:rsidRPr="00D34AFC">
        <w:rPr>
          <w:rFonts w:eastAsia="Times New Roman"/>
          <w:i/>
          <w:color w:val="000000"/>
          <w:sz w:val="19"/>
          <w:szCs w:val="19"/>
          <w:lang w:val="fr-FR"/>
        </w:rPr>
        <w:t xml:space="preserve">, mais il </w:t>
      </w:r>
      <w:r w:rsidRPr="00D34AFC">
        <w:rPr>
          <w:rFonts w:eastAsia="Times New Roman"/>
          <w:i/>
          <w:color w:val="000000"/>
          <w:sz w:val="19"/>
          <w:szCs w:val="19"/>
          <w:lang w:val="fr-FR"/>
        </w:rPr>
        <w:t xml:space="preserve">ne peut pas priver </w:t>
      </w:r>
      <w:r w:rsidRPr="00D34AFC">
        <w:rPr>
          <w:rFonts w:eastAsia="Times New Roman"/>
          <w:i/>
          <w:color w:val="000000"/>
          <w:sz w:val="19"/>
          <w:szCs w:val="19"/>
        </w:rPr>
        <w:t xml:space="preserve">l'administration </w:t>
      </w:r>
      <w:r w:rsidRPr="00D34AFC">
        <w:rPr>
          <w:rFonts w:eastAsia="Times New Roman"/>
          <w:i/>
          <w:color w:val="000000"/>
          <w:sz w:val="19"/>
          <w:szCs w:val="19"/>
          <w:lang w:val="fr-FR"/>
        </w:rPr>
        <w:t xml:space="preserve">de sa liberté de politique ce faisant et il ne peut pas se </w:t>
      </w:r>
      <w:r w:rsidRPr="00D34AFC">
        <w:rPr>
          <w:rFonts w:eastAsia="Times New Roman"/>
          <w:color w:val="000000"/>
          <w:sz w:val="19"/>
          <w:szCs w:val="19"/>
          <w:lang w:val="fr-FR"/>
        </w:rPr>
        <w:t xml:space="preserve">substituer</w:t>
      </w:r>
      <w:r w:rsidRPr="00D34AFC">
        <w:rPr>
          <w:rFonts w:eastAsia="Times New Roman"/>
          <w:i/>
          <w:color w:val="000000"/>
          <w:sz w:val="19"/>
          <w:szCs w:val="19"/>
          <w:lang w:val="fr-FR"/>
        </w:rPr>
        <w:t xml:space="preserve"> à </w:t>
      </w:r>
      <w:r w:rsidRPr="00D34AFC">
        <w:rPr>
          <w:rFonts w:eastAsia="Times New Roman"/>
          <w:i/>
          <w:color w:val="000000"/>
          <w:sz w:val="19"/>
          <w:szCs w:val="19"/>
          <w:lang w:val="fr-FR"/>
        </w:rPr>
        <w:t xml:space="preserve">elle </w:t>
      </w:r>
      <w:r w:rsidRPr="00D34AFC">
        <w:rPr>
          <w:rFonts w:eastAsia="Times New Roman"/>
          <w:color w:val="000000"/>
          <w:sz w:val="19"/>
          <w:szCs w:val="19"/>
          <w:lang w:val="fr-FR"/>
        </w:rPr>
        <w:t xml:space="preserve">" . </w:t>
      </w:r>
      <w:r w:rsidRPr="00D34AFC">
        <w:rPr>
          <w:rFonts w:eastAsia="Times New Roman"/>
          <w:color w:val="000000"/>
          <w:sz w:val="19"/>
          <w:szCs w:val="19"/>
          <w:vertAlign w:val="superscript"/>
          <w:lang w:val="fr-FR"/>
        </w:rPr>
        <w:t xml:space="preserve">15</w:t>
      </w:r>
    </w:p>
    <w:p>
      <w:pPr>
        <w:spacing w:after="60"/>
        <w:ind w:start="576"/>
        <w:textAlignment w:val="baseline"/>
        <w:rPr>
          <w:rFonts w:eastAsia="Times New Roman"/>
          <w:i/>
          <w:color w:val="000000"/>
          <w:sz w:val="19"/>
          <w:szCs w:val="19"/>
        </w:rPr>
      </w:pPr>
      <w:r w:rsidRPr="00D34AFC">
        <w:rPr>
          <w:rFonts w:eastAsia="Times New Roman"/>
          <w:i/>
          <w:color w:val="000000"/>
          <w:sz w:val="19"/>
          <w:szCs w:val="19"/>
        </w:rPr>
        <w:t xml:space="preserve">En l'espèce, la </w:t>
      </w:r>
      <w:r w:rsidRPr="00D34AFC">
        <w:rPr>
          <w:rFonts w:eastAsia="Times New Roman"/>
          <w:color w:val="000000"/>
          <w:sz w:val="19"/>
          <w:szCs w:val="19"/>
        </w:rPr>
        <w:t xml:space="preserve">demande des plaignants a pour conséquence qu'une modification de l'ordonnance du 1er mars 2007 serait nécessaire afin </w:t>
      </w:r>
      <w:r w:rsidRPr="00D34AFC">
        <w:rPr>
          <w:rFonts w:eastAsia="Times New Roman"/>
          <w:color w:val="000000"/>
          <w:sz w:val="19"/>
          <w:szCs w:val="19"/>
          <w:lang w:val="fr-FR"/>
        </w:rPr>
        <w:t xml:space="preserve">d</w:t>
      </w:r>
      <w:r w:rsidRPr="00D34AFC">
        <w:rPr>
          <w:rFonts w:eastAsia="Times New Roman"/>
          <w:color w:val="000000"/>
          <w:sz w:val="19"/>
          <w:szCs w:val="19"/>
        </w:rPr>
        <w:t xml:space="preserve">'exécuter un arrêt de Votre Honneur</w:t>
      </w:r>
      <w:r w:rsidRPr="00D34AFC">
        <w:rPr>
          <w:rFonts w:eastAsia="Times New Roman"/>
          <w:color w:val="000000"/>
          <w:sz w:val="19"/>
          <w:szCs w:val="19"/>
        </w:rPr>
        <w:t xml:space="preserve">, par lequel le législateur bruxellois n'aurait plus aucun pouvoir d'appréciation dans la détermination de la norme de radiation applicable, malgré l'absence de toute </w:t>
      </w:r>
      <w:r w:rsidRPr="00D34AFC">
        <w:rPr>
          <w:rFonts w:eastAsia="Times New Roman"/>
          <w:color w:val="000000"/>
          <w:sz w:val="19"/>
          <w:szCs w:val="19"/>
        </w:rPr>
        <w:t xml:space="preserve">norme </w:t>
      </w:r>
      <w:r w:rsidRPr="00D34AFC">
        <w:rPr>
          <w:rFonts w:eastAsia="Times New Roman"/>
          <w:color w:val="000000"/>
          <w:sz w:val="19"/>
          <w:szCs w:val="19"/>
        </w:rPr>
        <w:t xml:space="preserve">constitutionnelle ou </w:t>
      </w:r>
      <w:r w:rsidRPr="00D34AFC">
        <w:rPr>
          <w:rFonts w:eastAsia="Times New Roman"/>
          <w:color w:val="000000"/>
          <w:sz w:val="19"/>
          <w:szCs w:val="19"/>
          <w:lang w:val="fr-FR"/>
        </w:rPr>
        <w:t xml:space="preserve">supranationale </w:t>
      </w:r>
      <w:r w:rsidRPr="00D34AFC">
        <w:rPr>
          <w:rFonts w:eastAsia="Times New Roman"/>
          <w:color w:val="000000"/>
          <w:sz w:val="19"/>
          <w:szCs w:val="19"/>
        </w:rPr>
        <w:t xml:space="preserve">contraignante en la </w:t>
      </w:r>
      <w:r w:rsidRPr="00D34AFC">
        <w:rPr>
          <w:rFonts w:eastAsia="Times New Roman"/>
          <w:color w:val="000000"/>
          <w:sz w:val="19"/>
          <w:szCs w:val="19"/>
        </w:rPr>
        <w:t xml:space="preserve">matière.</w:t>
      </w:r>
    </w:p>
    <w:p>
      <w:pPr>
        <w:numPr>
          <w:ilvl w:val="0"/>
          <w:numId w:val="5"/>
        </w:numPr>
        <w:tabs>
          <w:tab w:val="clear" w:pos="504"/>
          <w:tab w:val="left" w:pos="576"/>
          <w:tab w:val="left" w:pos="576"/>
        </w:tabs>
        <w:spacing w:after="60"/>
        <w:ind w:start="576" w:hanging="504"/>
        <w:textAlignment w:val="baseline"/>
        <w:rPr>
          <w:rFonts w:eastAsia="Times New Roman"/>
          <w:color w:val="000000"/>
          <w:sz w:val="19"/>
          <w:szCs w:val="19"/>
        </w:rPr>
      </w:pPr>
      <w:r w:rsidRPr="00D34AFC">
        <w:rPr>
          <w:rFonts w:eastAsia="Times New Roman"/>
          <w:color w:val="000000"/>
          <w:sz w:val="19"/>
          <w:szCs w:val="19"/>
        </w:rPr>
        <w:t xml:space="preserve">La demande des plaignants est donc irrecevable. </w:t>
      </w:r>
      <w:r w:rsidRPr="00D34AFC">
        <w:rPr>
          <w:rFonts w:eastAsia="Times New Roman"/>
          <w:color w:val="000000"/>
          <w:sz w:val="19"/>
          <w:szCs w:val="19"/>
        </w:rPr>
        <w:br/>
      </w:r>
      <w:r w:rsidRPr="00D34AFC">
        <w:rPr>
          <w:rFonts w:eastAsia="Times New Roman"/>
          <w:b/>
          <w:color w:val="000000"/>
          <w:sz w:val="19"/>
          <w:szCs w:val="19"/>
        </w:rPr>
        <w:t xml:space="preserve">4.2 MÉRITS</w:t>
      </w:r>
    </w:p>
    <w:p>
      <w:pPr>
        <w:spacing w:after="60"/>
        <w:ind w:start="576"/>
        <w:textAlignment w:val="baseline"/>
        <w:rPr>
          <w:rFonts w:eastAsia="Times New Roman"/>
          <w:b/>
          <w:color w:val="000000"/>
          <w:sz w:val="19"/>
          <w:szCs w:val="19"/>
        </w:rPr>
      </w:pPr>
      <w:r w:rsidRPr="00D34AFC">
        <w:rPr>
          <w:rFonts w:eastAsia="Times New Roman"/>
          <w:b/>
          <w:color w:val="000000"/>
          <w:sz w:val="19"/>
          <w:szCs w:val="19"/>
        </w:rPr>
        <w:t xml:space="preserve">4.2.1 Violation alléguée de la loi du 12 juillet 1985</w:t>
      </w:r>
    </w:p>
    <w:p>
      <w:pPr>
        <w:numPr>
          <w:ilvl w:val="0"/>
          <w:numId w:val="5"/>
        </w:numPr>
        <w:tabs>
          <w:tab w:val="clear" w:pos="504"/>
          <w:tab w:val="left" w:pos="576"/>
          <w:tab w:val="right" w:pos="9504"/>
        </w:tabs>
        <w:spacing w:after="60"/>
        <w:ind w:start="576" w:hanging="504"/>
        <w:textAlignment w:val="baseline"/>
        <w:rPr>
          <w:rFonts w:eastAsia="Times New Roman"/>
          <w:color w:val="000000"/>
          <w:spacing w:val="-1"/>
          <w:sz w:val="19"/>
          <w:szCs w:val="19"/>
        </w:rPr>
      </w:pPr>
      <w:r w:rsidRPr="00D34AFC">
        <w:rPr>
          <w:rFonts w:eastAsia="Times New Roman"/>
          <w:color w:val="000000"/>
          <w:spacing w:val="-1"/>
          <w:sz w:val="19"/>
          <w:szCs w:val="19"/>
        </w:rPr>
        <w:t xml:space="preserve">Dans leur assignation, les plaignants font état d'une violation de la loi du 12 juillet 1985. </w:t>
      </w:r>
      <w:r w:rsidRPr="00D34AFC">
        <w:rPr>
          <w:rFonts w:eastAsia="Times New Roman"/>
          <w:color w:val="000000"/>
          <w:spacing w:val="-1"/>
          <w:sz w:val="19"/>
          <w:szCs w:val="19"/>
        </w:rPr>
        <w:br/>
        <w:t xml:space="preserve">À cette fin, les demandeurs se fondent sur l'argument selon lequel la loi précitée est l'une des bases légales de l'arrêté du Gouvernement flamand modifiant diverses dispositions de l'arrêté du Gouvernement flamand du 1er juin 1995 contenant des dispositions générales et sectorielles en matière de santé environnementale et de l'arrêté du Gouvernement flamand du 19 novembre 2010 relatif à la normalisation des antennes émettrices fixes et temporairement installées pour les ondes électromagnétiques entre 10 MHz et 10 </w:t>
      </w:r>
      <w:r w:rsidRPr="00D34AFC">
        <w:rPr>
          <w:rFonts w:eastAsia="Times New Roman"/>
          <w:color w:val="000000"/>
          <w:spacing w:val="-1"/>
          <w:sz w:val="19"/>
          <w:szCs w:val="19"/>
          <w:lang w:val="fr-FR"/>
        </w:rPr>
        <w:t xml:space="preserve">GHz</w:t>
      </w:r>
      <w:r w:rsidRPr="00D34AFC">
        <w:rPr>
          <w:rFonts w:eastAsia="Times New Roman"/>
          <w:color w:val="000000"/>
          <w:spacing w:val="-1"/>
          <w:sz w:val="19"/>
          <w:szCs w:val="19"/>
        </w:rPr>
        <w:t xml:space="preserve">. </w:t>
      </w:r>
    </w:p>
    <w:p>
      <w:pPr>
        <w:spacing w:after="60"/>
        <w:ind w:start="576"/>
        <w:textAlignment w:val="baseline"/>
        <w:rPr>
          <w:rFonts w:eastAsia="Times New Roman"/>
          <w:color w:val="000000"/>
          <w:sz w:val="19"/>
          <w:szCs w:val="19"/>
          <w:lang w:val="fr-FR"/>
        </w:rPr>
      </w:pPr>
      <w:r w:rsidRPr="00D34AFC">
        <w:rPr>
          <w:rFonts w:eastAsia="Times New Roman"/>
          <w:color w:val="000000"/>
          <w:sz w:val="19"/>
          <w:szCs w:val="19"/>
          <w:lang w:val="fr-FR"/>
        </w:rPr>
        <w:t xml:space="preserve">Néanmoins, les plaignants ne </w:t>
      </w:r>
      <w:r w:rsidRPr="00D34AFC">
        <w:rPr>
          <w:rFonts w:eastAsia="Times New Roman"/>
          <w:color w:val="000000"/>
          <w:sz w:val="19"/>
          <w:szCs w:val="19"/>
          <w:lang w:val="fr-FR"/>
        </w:rPr>
        <w:t xml:space="preserve">démontrent </w:t>
      </w:r>
      <w:r w:rsidRPr="00D34AFC">
        <w:rPr>
          <w:rFonts w:eastAsia="Times New Roman"/>
          <w:color w:val="000000"/>
          <w:sz w:val="19"/>
          <w:szCs w:val="19"/>
          <w:lang w:val="fr-FR"/>
        </w:rPr>
        <w:t xml:space="preserve">pas </w:t>
      </w:r>
      <w:r w:rsidRPr="00D34AFC">
        <w:rPr>
          <w:rFonts w:eastAsia="Times New Roman"/>
          <w:i/>
          <w:color w:val="000000"/>
          <w:sz w:val="19"/>
          <w:szCs w:val="19"/>
          <w:lang w:val="fr-FR"/>
        </w:rPr>
        <w:t xml:space="preserve">concrètement </w:t>
      </w:r>
      <w:r w:rsidRPr="00D34AFC">
        <w:rPr>
          <w:rFonts w:eastAsia="Times New Roman"/>
          <w:color w:val="000000"/>
          <w:sz w:val="19"/>
          <w:szCs w:val="19"/>
        </w:rPr>
        <w:t xml:space="preserve">comment la </w:t>
      </w:r>
      <w:r w:rsidRPr="00D34AFC">
        <w:rPr>
          <w:rFonts w:eastAsia="Times New Roman"/>
          <w:color w:val="000000"/>
          <w:sz w:val="19"/>
          <w:szCs w:val="19"/>
          <w:lang w:val="fr-FR"/>
        </w:rPr>
        <w:t xml:space="preserve">légalité du règlement de Bruxelles serait affectée.</w:t>
      </w:r>
    </w:p>
    <w:p>
      <w:pPr>
        <w:numPr>
          <w:ilvl w:val="0"/>
          <w:numId w:val="5"/>
        </w:numPr>
        <w:tabs>
          <w:tab w:val="clear" w:pos="504"/>
          <w:tab w:val="left" w:pos="576"/>
          <w:tab w:val="left" w:pos="576"/>
        </w:tabs>
        <w:spacing w:after="60"/>
        <w:ind w:start="576" w:hanging="504"/>
        <w:textAlignment w:val="baseline"/>
        <w:rPr>
          <w:rFonts w:eastAsia="Times New Roman"/>
          <w:color w:val="000000"/>
          <w:sz w:val="19"/>
          <w:szCs w:val="19"/>
        </w:rPr>
      </w:pPr>
      <w:r w:rsidRPr="00D34AFC">
        <w:rPr>
          <w:rFonts w:eastAsia="Times New Roman"/>
          <w:color w:val="000000"/>
          <w:sz w:val="19"/>
          <w:szCs w:val="19"/>
        </w:rPr>
        <w:t xml:space="preserve">En outre, l'article 11 de l'ordonnance du 1er mars 2007 stipule explicitement que :</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"La </w:t>
      </w:r>
      <w:r w:rsidRPr="00D34AFC">
        <w:rPr>
          <w:rFonts w:eastAsia="Times New Roman"/>
          <w:b/>
          <w:i/>
          <w:color w:val="000000"/>
          <w:sz w:val="19"/>
          <w:szCs w:val="19"/>
        </w:rPr>
        <w:t xml:space="preserve">loi du 12 juillet 1985 </w:t>
      </w:r>
      <w:r w:rsidRPr="00D34AFC">
        <w:rPr>
          <w:rFonts w:eastAsia="Times New Roman"/>
          <w:i/>
          <w:color w:val="000000"/>
          <w:sz w:val="19"/>
          <w:szCs w:val="19"/>
        </w:rPr>
        <w:t xml:space="preserve">relative à la protection de l'</w:t>
      </w:r>
      <w:r w:rsidRPr="00D34AFC">
        <w:rPr>
          <w:rFonts w:eastAsia="Times New Roman"/>
          <w:i/>
          <w:color w:val="000000"/>
          <w:sz w:val="19"/>
          <w:szCs w:val="19"/>
          <w:lang w:val="fr-FR"/>
        </w:rPr>
        <w:t xml:space="preserve">homme </w:t>
      </w:r>
      <w:r w:rsidRPr="00D34AFC">
        <w:rPr>
          <w:rFonts w:eastAsia="Times New Roman"/>
          <w:i/>
          <w:color w:val="000000"/>
          <w:sz w:val="19"/>
          <w:szCs w:val="19"/>
        </w:rPr>
        <w:t xml:space="preserve">et de l'environnement contre les effets nocifs et les nuisances des rayonnements non ionisants, des rayonnements infrasonores et des rayonnements ultrasonores </w:t>
      </w:r>
      <w:r w:rsidRPr="00D34AFC">
        <w:rPr>
          <w:rFonts w:eastAsia="Times New Roman"/>
          <w:b/>
          <w:i/>
          <w:color w:val="000000"/>
          <w:sz w:val="19"/>
          <w:szCs w:val="19"/>
        </w:rPr>
        <w:t xml:space="preserve">est abrogée</w:t>
      </w:r>
      <w:r w:rsidRPr="00D34AFC">
        <w:rPr>
          <w:rFonts w:eastAsia="Times New Roman"/>
          <w:i/>
          <w:color w:val="000000"/>
          <w:sz w:val="19"/>
          <w:szCs w:val="19"/>
        </w:rPr>
        <w:t xml:space="preserve">, pour ce qui concerne les compétences de la Région de Bruxelles-Capitale</w:t>
      </w:r>
      <w:r w:rsidRPr="00D34AFC">
        <w:rPr>
          <w:rFonts w:eastAsia="Times New Roman"/>
          <w:color w:val="000000"/>
          <w:sz w:val="19"/>
          <w:szCs w:val="19"/>
        </w:rPr>
        <w:t xml:space="preserve">". </w:t>
      </w:r>
      <w:r w:rsidRPr="00D34AFC">
        <w:rPr>
          <w:rFonts w:eastAsia="Times New Roman"/>
          <w:color w:val="000000"/>
          <w:sz w:val="19"/>
          <w:szCs w:val="19"/>
        </w:rPr>
        <w:t xml:space="preserve">(</w:t>
      </w:r>
      <w:r w:rsidRPr="00D34AFC">
        <w:rPr>
          <w:rFonts w:eastAsia="Times New Roman"/>
          <w:color w:val="000000"/>
          <w:sz w:val="19"/>
          <w:szCs w:val="19"/>
        </w:rPr>
        <w:t xml:space="preserve">c'est </w:t>
      </w:r>
      <w:r w:rsidRPr="00D34AFC">
        <w:rPr>
          <w:rFonts w:eastAsia="Times New Roman"/>
          <w:color w:val="000000"/>
          <w:sz w:val="19"/>
          <w:szCs w:val="19"/>
        </w:rPr>
        <w:t xml:space="preserve">nous qui </w:t>
      </w:r>
      <w:r w:rsidRPr="00D34AFC">
        <w:rPr>
          <w:rFonts w:eastAsia="Times New Roman"/>
          <w:color w:val="000000"/>
          <w:sz w:val="19"/>
          <w:szCs w:val="19"/>
        </w:rPr>
        <w:t xml:space="preserve">soulignons)</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La demande d'avis du Conseil Supérieur de la Santé conformément à l'article 4 de la loi du 12 juillet 1985 relative à la protection de l'</w:t>
      </w:r>
      <w:r w:rsidRPr="00D34AFC">
        <w:rPr>
          <w:rFonts w:eastAsia="Times New Roman"/>
          <w:color w:val="000000"/>
          <w:sz w:val="19"/>
          <w:szCs w:val="19"/>
          <w:lang w:val="fr-FR"/>
        </w:rPr>
        <w:t xml:space="preserve">homme </w:t>
      </w:r>
      <w:r w:rsidRPr="00D34AFC">
        <w:rPr>
          <w:rFonts w:eastAsia="Times New Roman"/>
          <w:color w:val="000000"/>
          <w:sz w:val="19"/>
          <w:szCs w:val="19"/>
        </w:rPr>
        <w:t xml:space="preserve">et de l'environnement contre les effets nocifs et les nuisances des rayonnements non ionisants, des infrasons et des ultrasons </w:t>
      </w:r>
      <w:r w:rsidRPr="00D34AFC">
        <w:rPr>
          <w:rFonts w:eastAsia="Times New Roman"/>
          <w:color w:val="000000"/>
          <w:sz w:val="19"/>
          <w:szCs w:val="19"/>
        </w:rPr>
        <w:t xml:space="preserve">n'</w:t>
      </w:r>
      <w:r w:rsidRPr="00D34AFC">
        <w:rPr>
          <w:rFonts w:eastAsia="Times New Roman"/>
          <w:color w:val="000000"/>
          <w:sz w:val="19"/>
          <w:szCs w:val="19"/>
        </w:rPr>
        <w:t xml:space="preserve">est - compte tenu de son abrogation - </w:t>
      </w:r>
      <w:r w:rsidRPr="00D34AFC">
        <w:rPr>
          <w:rFonts w:eastAsia="Times New Roman"/>
          <w:color w:val="000000"/>
          <w:sz w:val="19"/>
          <w:szCs w:val="19"/>
        </w:rPr>
        <w:t xml:space="preserve">plus applicable en Région de Bruxelles-Capitale. Il n'existe donc pas d'obligation légale à cet égard.</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15 </w:t>
      </w:r>
      <w:r w:rsidRPr="00D34AFC">
        <w:rPr>
          <w:rFonts w:eastAsia="Times New Roman"/>
          <w:color w:val="000000"/>
          <w:sz w:val="19"/>
          <w:szCs w:val="19"/>
        </w:rPr>
        <w:t xml:space="preserve">Cass., </w:t>
      </w:r>
      <w:r w:rsidRPr="00D34AFC">
        <w:rPr>
          <w:rFonts w:eastAsia="Times New Roman"/>
          <w:color w:val="000000"/>
          <w:sz w:val="19"/>
          <w:szCs w:val="19"/>
        </w:rPr>
        <w:t xml:space="preserve">3 janvier 2008, C.06.0322.N, </w:t>
      </w:r>
      <w:r w:rsidRPr="00D34AFC">
        <w:rPr>
          <w:rFonts w:eastAsia="Times New Roman"/>
          <w:i/>
          <w:color w:val="000000"/>
          <w:sz w:val="19"/>
          <w:szCs w:val="19"/>
        </w:rPr>
        <w:t xml:space="preserve">Arr.Cass. </w:t>
      </w:r>
      <w:r w:rsidRPr="00D34AFC">
        <w:rPr>
          <w:rFonts w:eastAsia="Times New Roman"/>
          <w:color w:val="000000"/>
          <w:sz w:val="19"/>
          <w:szCs w:val="19"/>
        </w:rPr>
        <w:t xml:space="preserve">2008, </w:t>
      </w:r>
      <w:r w:rsidRPr="00D34AFC">
        <w:rPr>
          <w:rFonts w:eastAsia="Times New Roman"/>
          <w:color w:val="000000"/>
          <w:sz w:val="19"/>
          <w:szCs w:val="19"/>
        </w:rPr>
        <w:t xml:space="preserve">afl </w:t>
      </w:r>
      <w:r w:rsidRPr="00D34AFC">
        <w:rPr>
          <w:rFonts w:eastAsia="Times New Roman"/>
          <w:color w:val="000000"/>
          <w:sz w:val="19"/>
          <w:szCs w:val="19"/>
        </w:rPr>
        <w:t xml:space="preserve">1, 10</w:t>
      </w:r>
    </w:p>
    <w:p>
      <w:pPr>
        <w:numPr>
          <w:ilvl w:val="0"/>
          <w:numId w:val="3"/>
        </w:numPr>
        <w:tabs>
          <w:tab w:val="right" w:pos="9504"/>
        </w:tabs>
        <w:spacing w:after="60"/>
        <w:ind w:start="576" w:end="72" w:hanging="576"/>
        <w:textAlignment w:val="baseline"/>
        <w:rPr>
          <w:rFonts w:eastAsia="Times New Roman"/>
          <w:color w:val="000000"/>
          <w:spacing w:val="-3"/>
          <w:sz w:val="19"/>
          <w:szCs w:val="19"/>
        </w:rPr>
      </w:pPr>
      <w:r w:rsidRPr="00D34AFC" w:rsidR="00113B6E">
        <w:rPr>
          <w:rFonts w:eastAsia="Times New Roman"/>
          <w:color w:val="000000"/>
          <w:spacing w:val="-3"/>
          <w:sz w:val="19"/>
          <w:szCs w:val="19"/>
        </w:rPr>
        <w:t xml:space="preserve"> En outre, il est manifestement contraire aux </w:t>
      </w:r>
      <w:r w:rsidRPr="00D34AFC" w:rsidR="00113B6E">
        <w:rPr>
          <w:rFonts w:eastAsia="Times New Roman"/>
          <w:color w:val="000000"/>
          <w:spacing w:val="-3"/>
          <w:sz w:val="19"/>
          <w:szCs w:val="19"/>
          <w:lang w:val="fr-FR"/>
        </w:rPr>
        <w:t xml:space="preserve">règles de </w:t>
      </w:r>
      <w:r w:rsidRPr="00D34AFC" w:rsidR="00113B6E">
        <w:rPr>
          <w:rFonts w:eastAsia="Times New Roman"/>
          <w:color w:val="000000"/>
          <w:spacing w:val="-3"/>
          <w:sz w:val="19"/>
          <w:szCs w:val="19"/>
        </w:rPr>
        <w:t xml:space="preserve">répartition des compétences </w:t>
      </w:r>
      <w:r w:rsidRPr="00D34AFC" w:rsidR="00113B6E">
        <w:rPr>
          <w:rFonts w:eastAsia="Times New Roman"/>
          <w:color w:val="000000"/>
          <w:spacing w:val="-3"/>
          <w:sz w:val="19"/>
          <w:szCs w:val="19"/>
        </w:rPr>
        <w:t xml:space="preserve">qu'une </w:t>
      </w:r>
      <w:r w:rsidRPr="00D34AFC" w:rsidR="00113B6E">
        <w:rPr>
          <w:rFonts w:eastAsia="Times New Roman"/>
          <w:color w:val="000000"/>
          <w:spacing w:val="-3"/>
          <w:sz w:val="19"/>
          <w:szCs w:val="19"/>
        </w:rPr>
        <w:br/>
        <w:t xml:space="preserve">autorité </w:t>
      </w:r>
      <w:r w:rsidRPr="00D34AFC" w:rsidR="00113B6E">
        <w:rPr>
          <w:rFonts w:eastAsia="Times New Roman"/>
          <w:color w:val="000000"/>
          <w:spacing w:val="-3"/>
          <w:sz w:val="19"/>
          <w:szCs w:val="19"/>
        </w:rPr>
        <w:t xml:space="preserve">régionale soit </w:t>
      </w:r>
      <w:r w:rsidRPr="00D34AFC" w:rsidR="00113B6E">
        <w:rPr>
          <w:rFonts w:eastAsia="Times New Roman"/>
          <w:color w:val="000000"/>
          <w:spacing w:val="-3"/>
          <w:sz w:val="19"/>
          <w:szCs w:val="19"/>
        </w:rPr>
        <w:t xml:space="preserve">contrainte</w:t>
      </w:r>
      <w:r w:rsidRPr="00D34AFC" w:rsidR="00113B6E">
        <w:rPr>
          <w:rFonts w:eastAsia="Times New Roman"/>
          <w:color w:val="000000"/>
          <w:spacing w:val="-3"/>
          <w:sz w:val="19"/>
          <w:szCs w:val="19"/>
        </w:rPr>
        <w:br/>
        <w:t xml:space="preserve">, dans le cadre de ses </w:t>
      </w:r>
      <w:r w:rsidRPr="00D34AFC" w:rsidR="00113B6E">
        <w:rPr>
          <w:rFonts w:eastAsia="Times New Roman"/>
          <w:color w:val="000000"/>
          <w:spacing w:val="-3"/>
          <w:sz w:val="19"/>
          <w:szCs w:val="19"/>
        </w:rPr>
        <w:t xml:space="preserve">compétences </w:t>
      </w:r>
      <w:r w:rsidRPr="00D34AFC" w:rsidR="00113B6E">
        <w:rPr>
          <w:rFonts w:eastAsia="Times New Roman"/>
          <w:color w:val="000000"/>
          <w:spacing w:val="-3"/>
          <w:sz w:val="19"/>
          <w:szCs w:val="19"/>
        </w:rPr>
        <w:t xml:space="preserve">propres, </w:t>
      </w:r>
      <w:r w:rsidRPr="00D34AFC" w:rsidR="00113B6E">
        <w:rPr>
          <w:rFonts w:eastAsia="Times New Roman"/>
          <w:color w:val="000000"/>
          <w:spacing w:val="-3"/>
          <w:sz w:val="19"/>
          <w:szCs w:val="19"/>
          <w:lang w:val="fr-FR"/>
        </w:rPr>
        <w:t xml:space="preserve">de </w:t>
      </w:r>
      <w:r w:rsidRPr="00D34AFC" w:rsidR="00113B6E">
        <w:rPr>
          <w:rFonts w:eastAsia="Times New Roman"/>
          <w:color w:val="000000"/>
          <w:spacing w:val="-3"/>
          <w:sz w:val="19"/>
          <w:szCs w:val="19"/>
        </w:rPr>
        <w:t xml:space="preserve">solliciter l'</w:t>
      </w:r>
      <w:r w:rsidRPr="00D34AFC" w:rsidR="00113B6E">
        <w:rPr>
          <w:rFonts w:eastAsia="Times New Roman"/>
          <w:color w:val="000000"/>
          <w:spacing w:val="-3"/>
          <w:sz w:val="19"/>
          <w:szCs w:val="19"/>
        </w:rPr>
        <w:lastRenderedPageBreak/>
        <w:t xml:space="preserve">avis d'une institution fédérale pour </w:t>
      </w:r>
      <w:r w:rsidRPr="00D34AFC" w:rsidR="00113B6E">
        <w:rPr>
          <w:rFonts w:eastAsia="Times New Roman"/>
          <w:color w:val="000000"/>
          <w:spacing w:val="-3"/>
          <w:sz w:val="19"/>
          <w:szCs w:val="19"/>
          <w:lang w:val="fr-FR"/>
        </w:rPr>
        <w:t xml:space="preserve">que</w:t>
      </w:r>
      <w:r w:rsidRPr="00D34AFC" w:rsidR="00113B6E">
        <w:rPr>
          <w:rFonts w:eastAsia="Times New Roman"/>
          <w:color w:val="000000"/>
          <w:spacing w:val="-3"/>
          <w:sz w:val="19"/>
          <w:szCs w:val="19"/>
        </w:rPr>
        <w:t xml:space="preserve"> sa politique soit façonnée par des instructions fédérales</w:t>
      </w:r>
      <w:r w:rsidRPr="00D34AFC" w:rsidR="00113B6E">
        <w:rPr>
          <w:rFonts w:eastAsia="Times New Roman"/>
          <w:color w:val="000000"/>
          <w:spacing w:val="-3"/>
          <w:sz w:val="19"/>
          <w:szCs w:val="19"/>
        </w:rPr>
        <w:t xml:space="preserve">. </w:t>
      </w:r>
      <w:r w:rsidRPr="00D34AFC" w:rsidR="00113B6E">
        <w:rPr>
          <w:rFonts w:eastAsia="Times New Roman"/>
          <w:color w:val="000000"/>
          <w:spacing w:val="-3"/>
          <w:sz w:val="19"/>
          <w:szCs w:val="19"/>
        </w:rPr>
        <w:t xml:space="preserve">Pour autant que </w:t>
      </w:r>
      <w:r w:rsidRPr="00D34AFC" w:rsidR="00113B6E">
        <w:rPr>
          <w:rFonts w:eastAsia="Times New Roman"/>
          <w:color w:val="000000"/>
          <w:spacing w:val="-3"/>
          <w:sz w:val="19"/>
          <w:szCs w:val="19"/>
        </w:rPr>
        <w:t xml:space="preserve">cela soit nécessaire, nous nous réservons le droit </w:t>
      </w:r>
      <w:r w:rsidRPr="00D34AFC" w:rsidR="00113B6E">
        <w:rPr>
          <w:rFonts w:eastAsia="Times New Roman"/>
          <w:color w:val="000000"/>
          <w:spacing w:val="-3"/>
          <w:sz w:val="19"/>
          <w:szCs w:val="19"/>
          <w:lang w:val="fr-FR"/>
        </w:rPr>
        <w:t xml:space="preserve">de</w:t>
      </w:r>
      <w:r w:rsidRPr="00D34AFC" w:rsidR="00113B6E">
        <w:rPr>
          <w:rFonts w:eastAsia="Times New Roman"/>
          <w:color w:val="000000"/>
          <w:spacing w:val="-3"/>
          <w:sz w:val="19"/>
          <w:szCs w:val="19"/>
        </w:rPr>
        <w:t xml:space="preserve"> soumettre une question préjudicielle sur ce point à la Cour constitutionnelle</w:t>
      </w:r>
      <w:r w:rsidRPr="00D34AFC" w:rsidR="00113B6E">
        <w:rPr>
          <w:rFonts w:eastAsia="Times New Roman"/>
          <w:color w:val="000000"/>
          <w:spacing w:val="-3"/>
          <w:sz w:val="19"/>
          <w:szCs w:val="19"/>
        </w:rPr>
        <w:t xml:space="preserve">.</w:t>
      </w:r>
    </w:p>
    <w:p>
      <w:pPr>
        <w:numPr>
          <w:ilvl w:val="0"/>
          <w:numId w:val="3"/>
        </w:numPr>
        <w:spacing w:after="60"/>
        <w:ind w:start="576" w:end="72" w:hanging="576"/>
        <w:textAlignment w:val="baseline"/>
        <w:rPr>
          <w:rFonts w:eastAsia="Times New Roman"/>
          <w:color w:val="000000"/>
          <w:sz w:val="19"/>
          <w:szCs w:val="19"/>
          <w:lang w:val="fr-FR"/>
        </w:rPr>
      </w:pPr>
      <w:r w:rsidRPr="00D34AFC">
        <w:rPr>
          <w:rFonts w:eastAsia="Times New Roman"/>
          <w:color w:val="000000"/>
          <w:sz w:val="19"/>
          <w:szCs w:val="19"/>
          <w:lang w:val="fr-FR"/>
        </w:rPr>
        <w:t xml:space="preserve">Par ailleurs, et à </w:t>
      </w:r>
      <w:r w:rsidRPr="00D34AFC">
        <w:rPr>
          <w:rFonts w:eastAsia="Times New Roman"/>
          <w:color w:val="000000"/>
          <w:sz w:val="19"/>
          <w:szCs w:val="19"/>
        </w:rPr>
        <w:t xml:space="preserve">titre</w:t>
      </w:r>
      <w:r w:rsidRPr="00D34AFC">
        <w:rPr>
          <w:rFonts w:eastAsia="Times New Roman"/>
          <w:color w:val="000000"/>
          <w:sz w:val="19"/>
          <w:szCs w:val="19"/>
          <w:lang w:val="fr-FR"/>
        </w:rPr>
        <w:t xml:space="preserve"> purement </w:t>
      </w:r>
      <w:r w:rsidRPr="00D34AFC">
        <w:rPr>
          <w:rFonts w:eastAsia="Times New Roman"/>
          <w:color w:val="000000"/>
          <w:sz w:val="19"/>
          <w:szCs w:val="19"/>
          <w:lang w:val="fr-FR"/>
        </w:rPr>
        <w:t xml:space="preserve">informatif, </w:t>
      </w:r>
      <w:r w:rsidRPr="00D34AFC">
        <w:rPr>
          <w:rFonts w:eastAsia="Times New Roman"/>
          <w:color w:val="000000"/>
          <w:sz w:val="19"/>
          <w:szCs w:val="19"/>
          <w:lang w:val="fr-FR"/>
        </w:rPr>
        <w:t xml:space="preserve">l'ordonnance </w:t>
      </w:r>
      <w:r w:rsidRPr="00D34AFC">
        <w:rPr>
          <w:rFonts w:eastAsia="Times New Roman"/>
          <w:color w:val="000000"/>
          <w:sz w:val="19"/>
          <w:szCs w:val="19"/>
          <w:lang w:val="fr-FR"/>
        </w:rPr>
        <w:t xml:space="preserve">du 3 avril 2014 </w:t>
      </w:r>
      <w:r w:rsidRPr="00D34AFC">
        <w:rPr>
          <w:rFonts w:eastAsia="Times New Roman"/>
          <w:color w:val="000000"/>
          <w:sz w:val="19"/>
          <w:szCs w:val="19"/>
          <w:lang w:val="fr-FR"/>
        </w:rPr>
        <w:t xml:space="preserve">prévoit </w:t>
      </w:r>
      <w:r w:rsidRPr="00D34AFC">
        <w:rPr>
          <w:rFonts w:eastAsia="Times New Roman"/>
          <w:color w:val="000000"/>
          <w:sz w:val="19"/>
          <w:szCs w:val="19"/>
          <w:lang w:val="fr-FR"/>
        </w:rPr>
        <w:t xml:space="preserve">un comité scientifique composé de neuf membres ayant une expérience médicale, scientifique, économique ou technique pertinente dans le </w:t>
      </w:r>
      <w:r w:rsidRPr="00D34AFC">
        <w:rPr>
          <w:rFonts w:eastAsia="Times New Roman"/>
          <w:color w:val="000000"/>
          <w:sz w:val="19"/>
          <w:szCs w:val="19"/>
        </w:rPr>
        <w:t xml:space="preserve">domaine des </w:t>
      </w:r>
      <w:r w:rsidRPr="00D34AFC">
        <w:rPr>
          <w:rFonts w:eastAsia="Times New Roman"/>
          <w:color w:val="000000"/>
          <w:sz w:val="19"/>
          <w:szCs w:val="19"/>
          <w:lang w:val="fr-FR"/>
        </w:rPr>
        <w:t xml:space="preserve">rayonnements non ionisants. Ce comité "</w:t>
      </w:r>
      <w:r w:rsidRPr="00D34AFC">
        <w:rPr>
          <w:rFonts w:eastAsia="Times New Roman"/>
          <w:i/>
          <w:color w:val="000000"/>
          <w:sz w:val="19"/>
          <w:szCs w:val="19"/>
          <w:lang w:val="fr-FR"/>
        </w:rPr>
        <w:t xml:space="preserve">est chargé d'évaluer l'application de la présente ordonnance et de ses décisions d'exécution, </w:t>
      </w:r>
      <w:r w:rsidRPr="00D34AFC">
        <w:rPr>
          <w:rFonts w:eastAsia="Times New Roman"/>
          <w:i/>
          <w:color w:val="000000"/>
          <w:sz w:val="19"/>
          <w:szCs w:val="19"/>
        </w:rPr>
        <w:t xml:space="preserve">notamment </w:t>
      </w:r>
      <w:r w:rsidRPr="00D34AFC">
        <w:rPr>
          <w:rFonts w:eastAsia="Times New Roman"/>
          <w:i/>
          <w:color w:val="000000"/>
          <w:sz w:val="19"/>
          <w:szCs w:val="19"/>
          <w:lang w:val="fr-FR"/>
        </w:rPr>
        <w:t xml:space="preserve">au </w:t>
      </w:r>
      <w:r w:rsidRPr="00D34AFC">
        <w:rPr>
          <w:rFonts w:eastAsia="Times New Roman"/>
          <w:i/>
          <w:color w:val="000000"/>
          <w:sz w:val="19"/>
          <w:szCs w:val="19"/>
        </w:rPr>
        <w:t xml:space="preserve">regard de l'</w:t>
      </w:r>
      <w:r w:rsidRPr="00D34AFC">
        <w:rPr>
          <w:rFonts w:eastAsia="Times New Roman"/>
          <w:i/>
          <w:color w:val="000000"/>
          <w:sz w:val="19"/>
          <w:szCs w:val="19"/>
          <w:lang w:val="fr-FR"/>
        </w:rPr>
        <w:t xml:space="preserve">évolution des techniques et des connaissances scientifiques, des exigences économiques et des impératifs de santé publique. A cette fin, </w:t>
      </w:r>
      <w:r w:rsidRPr="00D34AFC">
        <w:rPr>
          <w:rFonts w:eastAsia="Times New Roman"/>
          <w:i/>
          <w:color w:val="000000"/>
          <w:sz w:val="19"/>
          <w:szCs w:val="19"/>
        </w:rPr>
        <w:t xml:space="preserve">le Comité </w:t>
      </w:r>
      <w:r w:rsidRPr="00D34AFC">
        <w:rPr>
          <w:rFonts w:eastAsia="Times New Roman"/>
          <w:i/>
          <w:color w:val="000000"/>
          <w:sz w:val="19"/>
          <w:szCs w:val="19"/>
          <w:lang w:val="fr-FR"/>
        </w:rPr>
        <w:t xml:space="preserve">soumet </w:t>
      </w:r>
      <w:r w:rsidRPr="00D34AFC">
        <w:rPr>
          <w:rFonts w:eastAsia="Times New Roman"/>
          <w:i/>
          <w:color w:val="000000"/>
          <w:sz w:val="19"/>
          <w:szCs w:val="19"/>
          <w:lang w:val="fr-FR"/>
        </w:rPr>
        <w:t xml:space="preserve">au Gouvernement un rapport annuel qui peut contenir des recommandations"</w:t>
      </w:r>
      <w:r w:rsidRPr="00D34AFC">
        <w:rPr>
          <w:rFonts w:eastAsia="Times New Roman"/>
          <w:color w:val="000000"/>
          <w:sz w:val="19"/>
          <w:szCs w:val="19"/>
          <w:lang w:val="fr-FR"/>
        </w:rPr>
        <w:t xml:space="preserve">.</w:t>
      </w:r>
    </w:p>
    <w:p>
      <w:pPr>
        <w:numPr>
          <w:ilvl w:val="0"/>
          <w:numId w:val="3"/>
        </w:numPr>
        <w:spacing w:after="60"/>
        <w:ind w:start="576" w:hanging="576"/>
        <w:textAlignment w:val="baseline"/>
        <w:rPr>
          <w:rFonts w:eastAsia="Times New Roman"/>
          <w:color w:val="000000"/>
          <w:sz w:val="19"/>
          <w:szCs w:val="19"/>
        </w:rPr>
      </w:pPr>
      <w:r w:rsidRPr="00D34AFC">
        <w:rPr>
          <w:rFonts w:eastAsia="Times New Roman"/>
          <w:color w:val="000000"/>
          <w:sz w:val="19"/>
          <w:szCs w:val="19"/>
        </w:rPr>
        <w:t xml:space="preserve">Compte tenu de ce qui précède, la demande des plaignants n'est donc pas fondée.</w:t>
      </w:r>
    </w:p>
    <w:p>
      <w:pPr>
        <w:spacing w:after="60"/>
        <w:ind w:start="1080" w:end="360" w:hanging="504"/>
        <w:textAlignment w:val="baseline"/>
        <w:rPr>
          <w:rFonts w:eastAsia="Times New Roman"/>
          <w:b/>
          <w:color w:val="000000"/>
          <w:sz w:val="19"/>
          <w:szCs w:val="19"/>
        </w:rPr>
      </w:pPr>
      <w:r w:rsidRPr="00D34AFC">
        <w:rPr>
          <w:rFonts w:eastAsia="Times New Roman"/>
          <w:b/>
          <w:color w:val="000000"/>
          <w:sz w:val="19"/>
          <w:szCs w:val="19"/>
        </w:rPr>
        <w:t xml:space="preserve">4.2.2 En ce qui concerne les autres normes juridiques (droit à la protection d'un environnement sain, principe de précaution et principe de statu quo) et les délits présumés</w:t>
      </w:r>
    </w:p>
    <w:p>
      <w:pPr>
        <w:numPr>
          <w:ilvl w:val="0"/>
          <w:numId w:val="3"/>
        </w:numPr>
        <w:spacing w:after="60"/>
        <w:ind w:start="576" w:hanging="576"/>
        <w:textAlignment w:val="baseline"/>
        <w:rPr>
          <w:rFonts w:eastAsia="Times New Roman"/>
          <w:color w:val="000000"/>
          <w:sz w:val="19"/>
          <w:szCs w:val="19"/>
        </w:rPr>
      </w:pPr>
      <w:r w:rsidRPr="00D34AFC">
        <w:rPr>
          <w:rFonts w:eastAsia="Times New Roman"/>
          <w:color w:val="000000"/>
          <w:sz w:val="19"/>
          <w:szCs w:val="19"/>
        </w:rPr>
        <w:t xml:space="preserve">Dans l'assignation introductive, les plaignants citent diverses autres normes juridiques.</w:t>
      </w:r>
    </w:p>
    <w:p>
      <w:pPr>
        <w:spacing w:after="60"/>
        <w:ind w:start="576"/>
        <w:textAlignment w:val="baseline"/>
        <w:rPr>
          <w:rFonts w:eastAsia="Times New Roman"/>
          <w:color w:val="000000"/>
          <w:sz w:val="19"/>
          <w:szCs w:val="19"/>
          <w:lang w:val="fr-FR"/>
        </w:rPr>
      </w:pPr>
      <w:r w:rsidRPr="00D34AFC">
        <w:rPr>
          <w:rFonts w:eastAsia="Times New Roman"/>
          <w:color w:val="000000"/>
          <w:sz w:val="19"/>
          <w:szCs w:val="19"/>
          <w:lang w:val="fr-FR"/>
        </w:rPr>
        <w:t xml:space="preserve">Cependant, les plaignants se limitent à citer et à faire référence aux normes juridiques susmentionnées, sans autre précision. Il </w:t>
      </w:r>
      <w:r w:rsidRPr="00D34AFC">
        <w:rPr>
          <w:rFonts w:eastAsia="Times New Roman"/>
          <w:color w:val="000000"/>
          <w:sz w:val="19"/>
          <w:szCs w:val="19"/>
          <w:lang w:val="fr-FR"/>
        </w:rPr>
        <w:t xml:space="preserve">n'y a </w:t>
      </w:r>
      <w:r w:rsidRPr="00D34AFC">
        <w:rPr>
          <w:rFonts w:eastAsia="Times New Roman"/>
          <w:color w:val="000000"/>
          <w:sz w:val="19"/>
          <w:szCs w:val="19"/>
          <w:lang w:val="fr-FR"/>
        </w:rPr>
        <w:t xml:space="preserve">même pas de tentative de rendre plausible le fait que </w:t>
      </w:r>
      <w:r w:rsidRPr="00D34AFC">
        <w:rPr>
          <w:rFonts w:eastAsia="Times New Roman"/>
          <w:color w:val="000000"/>
          <w:sz w:val="19"/>
          <w:szCs w:val="19"/>
          <w:lang w:val="fr-FR"/>
        </w:rPr>
        <w:t xml:space="preserve">les </w:t>
      </w:r>
      <w:r w:rsidRPr="00D34AFC">
        <w:rPr>
          <w:rFonts w:eastAsia="Times New Roman"/>
          <w:color w:val="000000"/>
          <w:sz w:val="19"/>
          <w:szCs w:val="19"/>
        </w:rPr>
        <w:t xml:space="preserve">critères </w:t>
      </w:r>
      <w:r w:rsidRPr="00D34AFC">
        <w:rPr>
          <w:rFonts w:eastAsia="Times New Roman"/>
          <w:color w:val="000000"/>
          <w:sz w:val="19"/>
          <w:szCs w:val="19"/>
          <w:lang w:val="fr-FR"/>
        </w:rPr>
        <w:t xml:space="preserve">pour pouvoir parler d'un acte illicite (</w:t>
      </w:r>
      <w:r w:rsidRPr="00D34AFC">
        <w:rPr>
          <w:rFonts w:eastAsia="Times New Roman"/>
          <w:i/>
          <w:color w:val="000000"/>
          <w:sz w:val="19"/>
          <w:szCs w:val="19"/>
          <w:lang w:val="fr-FR"/>
        </w:rPr>
        <w:t xml:space="preserve">quod non</w:t>
      </w:r>
      <w:r w:rsidRPr="00D34AFC">
        <w:rPr>
          <w:rFonts w:eastAsia="Times New Roman"/>
          <w:color w:val="000000"/>
          <w:sz w:val="19"/>
          <w:szCs w:val="19"/>
          <w:lang w:val="fr-FR"/>
        </w:rPr>
        <w:t xml:space="preserve">) </w:t>
      </w:r>
      <w:r w:rsidRPr="00D34AFC">
        <w:rPr>
          <w:rFonts w:eastAsia="Times New Roman"/>
          <w:color w:val="000000"/>
          <w:sz w:val="19"/>
          <w:szCs w:val="19"/>
        </w:rPr>
        <w:t xml:space="preserve">soient </w:t>
      </w:r>
      <w:r w:rsidRPr="00D34AFC">
        <w:rPr>
          <w:rFonts w:eastAsia="Times New Roman"/>
          <w:color w:val="000000"/>
          <w:sz w:val="19"/>
          <w:szCs w:val="19"/>
          <w:lang w:val="fr-FR"/>
        </w:rPr>
        <w:t xml:space="preserve">remplis</w:t>
      </w:r>
      <w:r w:rsidRPr="00D34AFC">
        <w:rPr>
          <w:rFonts w:eastAsia="Times New Roman"/>
          <w:color w:val="000000"/>
          <w:sz w:val="19"/>
          <w:szCs w:val="19"/>
        </w:rPr>
        <w:t xml:space="preserve">. </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La </w:t>
      </w:r>
      <w:r w:rsidRPr="00D34AFC">
        <w:rPr>
          <w:rFonts w:eastAsia="Times New Roman"/>
          <w:color w:val="000000"/>
          <w:sz w:val="19"/>
          <w:szCs w:val="19"/>
          <w:lang w:val="fr-FR"/>
        </w:rPr>
        <w:t xml:space="preserve">Concluante </w:t>
      </w:r>
      <w:r w:rsidRPr="00D34AFC">
        <w:rPr>
          <w:rFonts w:eastAsia="Times New Roman"/>
          <w:color w:val="000000"/>
          <w:sz w:val="19"/>
          <w:szCs w:val="19"/>
        </w:rPr>
        <w:t xml:space="preserve">ne sait </w:t>
      </w:r>
      <w:r w:rsidRPr="00D34AFC">
        <w:rPr>
          <w:rFonts w:eastAsia="Times New Roman"/>
          <w:color w:val="000000"/>
          <w:sz w:val="19"/>
          <w:szCs w:val="19"/>
          <w:lang w:val="fr-FR"/>
        </w:rPr>
        <w:t xml:space="preserve">donc </w:t>
      </w:r>
      <w:r w:rsidRPr="00D34AFC">
        <w:rPr>
          <w:rFonts w:eastAsia="Times New Roman"/>
          <w:color w:val="000000"/>
          <w:sz w:val="19"/>
          <w:szCs w:val="19"/>
        </w:rPr>
        <w:t xml:space="preserve">pas quelle est l'intention des plaignants.</w:t>
      </w:r>
    </w:p>
    <w:p>
      <w:pPr>
        <w:numPr>
          <w:ilvl w:val="0"/>
          <w:numId w:val="3"/>
        </w:numPr>
        <w:spacing w:after="60"/>
        <w:ind w:start="576" w:hanging="576"/>
        <w:textAlignment w:val="baseline"/>
        <w:rPr>
          <w:rFonts w:eastAsia="Times New Roman"/>
          <w:color w:val="000000"/>
          <w:sz w:val="19"/>
          <w:szCs w:val="19"/>
        </w:rPr>
      </w:pPr>
      <w:r w:rsidRPr="00D34AFC">
        <w:rPr>
          <w:rFonts w:eastAsia="Times New Roman"/>
          <w:color w:val="000000"/>
          <w:sz w:val="19"/>
          <w:szCs w:val="19"/>
        </w:rPr>
        <w:t xml:space="preserve">Par ailleurs, </w:t>
      </w:r>
      <w:r w:rsidRPr="00D34AFC">
        <w:rPr>
          <w:rFonts w:eastAsia="Times New Roman"/>
          <w:color w:val="000000"/>
          <w:sz w:val="19"/>
          <w:szCs w:val="19"/>
          <w:lang w:val="fr-FR"/>
        </w:rPr>
        <w:t xml:space="preserve">il convient de </w:t>
      </w:r>
      <w:r w:rsidRPr="00D34AFC">
        <w:rPr>
          <w:rFonts w:eastAsia="Times New Roman"/>
          <w:color w:val="000000"/>
          <w:sz w:val="19"/>
          <w:szCs w:val="19"/>
        </w:rPr>
        <w:t xml:space="preserve">se référer à l'arrêt du 27 janvier 2016 de la Cour constitutionnelle, dans lequel la Cour rappelle qu'en Région de Bruxelles-Capitale, le principe de précaution est défini comme </w:t>
      </w:r>
      <w:r w:rsidRPr="00D34AFC">
        <w:rPr>
          <w:rFonts w:eastAsia="Times New Roman"/>
          <w:i/>
          <w:color w:val="000000"/>
          <w:sz w:val="19"/>
          <w:szCs w:val="19"/>
        </w:rPr>
        <w:t xml:space="preserve">" l'obligation de </w:t>
      </w:r>
      <w:r w:rsidRPr="00D34AFC">
        <w:rPr>
          <w:rFonts w:eastAsia="Times New Roman"/>
          <w:i/>
          <w:color w:val="000000"/>
          <w:sz w:val="19"/>
          <w:szCs w:val="19"/>
        </w:rPr>
        <w:t xml:space="preserve">prendre des </w:t>
      </w:r>
      <w:r w:rsidRPr="00D34AFC">
        <w:rPr>
          <w:rFonts w:eastAsia="Times New Roman"/>
          <w:i/>
          <w:color w:val="000000"/>
          <w:sz w:val="19"/>
          <w:szCs w:val="19"/>
        </w:rPr>
        <w:t xml:space="preserve">mesures de protection </w:t>
      </w:r>
      <w:r w:rsidRPr="00D34AFC">
        <w:rPr>
          <w:rFonts w:eastAsia="Times New Roman"/>
          <w:i/>
          <w:color w:val="000000"/>
          <w:sz w:val="19"/>
          <w:szCs w:val="19"/>
        </w:rPr>
        <w:t xml:space="preserve">lorsqu'il existe des motifs raisonnables </w:t>
      </w:r>
      <w:r w:rsidRPr="00D34AFC">
        <w:rPr>
          <w:rFonts w:eastAsia="Times New Roman"/>
          <w:i/>
          <w:color w:val="000000"/>
          <w:sz w:val="19"/>
          <w:szCs w:val="19"/>
          <w:lang w:val="fr-FR"/>
        </w:rPr>
        <w:t xml:space="preserve">de craindre </w:t>
      </w:r>
      <w:r w:rsidRPr="00D34AFC">
        <w:rPr>
          <w:rFonts w:eastAsia="Times New Roman"/>
          <w:i/>
          <w:color w:val="000000"/>
          <w:sz w:val="19"/>
          <w:szCs w:val="19"/>
        </w:rPr>
        <w:t xml:space="preserve">un dommage grave ou irréversible, même en anticipant une certitude scientifique, cette anticipation ne pouvant constituer un prétexte pour </w:t>
      </w:r>
      <w:r w:rsidRPr="00D34AFC">
        <w:rPr>
          <w:rFonts w:eastAsia="Times New Roman"/>
          <w:i/>
          <w:color w:val="000000"/>
          <w:sz w:val="19"/>
          <w:szCs w:val="19"/>
          <w:lang w:val="fr-FR"/>
        </w:rPr>
        <w:t xml:space="preserve">retarder l'</w:t>
      </w:r>
      <w:r w:rsidRPr="00D34AFC">
        <w:rPr>
          <w:rFonts w:eastAsia="Times New Roman"/>
          <w:i/>
          <w:color w:val="000000"/>
          <w:sz w:val="19"/>
          <w:szCs w:val="19"/>
        </w:rPr>
        <w:t xml:space="preserve">adoption de mesures effectives et proportionnées </w:t>
      </w:r>
      <w:r w:rsidRPr="00D34AFC">
        <w:rPr>
          <w:rFonts w:eastAsia="Times New Roman"/>
          <w:i/>
          <w:color w:val="000000"/>
          <w:sz w:val="19"/>
          <w:szCs w:val="19"/>
        </w:rPr>
        <w:t xml:space="preserve">" </w:t>
      </w:r>
      <w:r w:rsidRPr="00D34AFC">
        <w:rPr>
          <w:rFonts w:eastAsia="Times New Roman"/>
          <w:color w:val="000000"/>
          <w:sz w:val="19"/>
          <w:szCs w:val="19"/>
        </w:rPr>
        <w:t xml:space="preserve">(article 6, 2°, de l'ordonnance du 20 octobre 2006 établissant un cadre pour la politique de l'eau).</w:t>
      </w:r>
    </w:p>
    <w:p>
      <w:pPr>
        <w:spacing w:after="60"/>
        <w:ind w:start="576"/>
        <w:textAlignment w:val="baseline"/>
        <w:rPr>
          <w:rFonts w:eastAsia="Times New Roman"/>
          <w:i/>
          <w:color w:val="000000"/>
          <w:spacing w:val="-3"/>
          <w:sz w:val="19"/>
          <w:szCs w:val="19"/>
        </w:rPr>
      </w:pPr>
      <w:r w:rsidRPr="00D34AFC">
        <w:rPr>
          <w:rFonts w:eastAsia="Times New Roman"/>
          <w:i/>
          <w:color w:val="000000"/>
          <w:spacing w:val="-3"/>
          <w:sz w:val="19"/>
          <w:szCs w:val="19"/>
        </w:rPr>
        <w:t xml:space="preserve">"En dehors de ce domaine", </w:t>
      </w:r>
      <w:r w:rsidRPr="00D34AFC">
        <w:rPr>
          <w:rFonts w:eastAsia="Times New Roman"/>
          <w:color w:val="000000"/>
          <w:spacing w:val="-3"/>
          <w:sz w:val="19"/>
          <w:szCs w:val="19"/>
        </w:rPr>
        <w:t xml:space="preserve">la Cour constitutionnelle relève qu'</w:t>
      </w:r>
      <w:r w:rsidRPr="00D34AFC">
        <w:rPr>
          <w:rFonts w:eastAsia="Times New Roman"/>
          <w:i/>
          <w:color w:val="000000"/>
          <w:spacing w:val="-3"/>
          <w:sz w:val="19"/>
          <w:szCs w:val="19"/>
        </w:rPr>
        <w:t xml:space="preserve">"il n'existe aucune obligation pour la Région de </w:t>
      </w:r>
      <w:r w:rsidRPr="00D34AFC">
        <w:rPr>
          <w:rFonts w:eastAsia="Times New Roman"/>
          <w:i/>
          <w:color w:val="000000"/>
          <w:spacing w:val="-3"/>
          <w:sz w:val="19"/>
          <w:szCs w:val="19"/>
        </w:rPr>
        <w:t xml:space="preserve">Bruxelles-Capitale </w:t>
      </w:r>
      <w:r w:rsidRPr="00D34AFC">
        <w:rPr>
          <w:rFonts w:eastAsia="Times New Roman"/>
          <w:i/>
          <w:color w:val="000000"/>
          <w:spacing w:val="-3"/>
          <w:sz w:val="19"/>
          <w:szCs w:val="19"/>
        </w:rPr>
        <w:t xml:space="preserve">de </w:t>
      </w:r>
      <w:r w:rsidRPr="00D34AFC">
        <w:rPr>
          <w:rFonts w:eastAsia="Times New Roman"/>
          <w:i/>
          <w:color w:val="000000"/>
          <w:spacing w:val="-3"/>
          <w:sz w:val="19"/>
          <w:szCs w:val="19"/>
        </w:rPr>
        <w:t xml:space="preserve">prendre des </w:t>
      </w:r>
      <w:r w:rsidRPr="00D34AFC">
        <w:rPr>
          <w:rFonts w:eastAsia="Times New Roman"/>
          <w:i/>
          <w:color w:val="000000"/>
          <w:spacing w:val="-3"/>
          <w:sz w:val="19"/>
          <w:szCs w:val="19"/>
        </w:rPr>
        <w:t xml:space="preserve">mesures de protection dans une telle situation". </w:t>
      </w:r>
    </w:p>
    <w:p>
      <w:pPr>
        <w:spacing w:after="60"/>
        <w:ind w:start="576" w:end="72"/>
        <w:textAlignment w:val="baseline"/>
        <w:rPr>
          <w:rFonts w:eastAsia="Times New Roman"/>
          <w:i/>
          <w:color w:val="000000"/>
          <w:sz w:val="19"/>
          <w:szCs w:val="19"/>
        </w:rPr>
      </w:pPr>
      <w:r w:rsidRPr="00D34AFC" w:rsidR="00113B6E">
        <w:rPr>
          <w:rFonts w:eastAsia="Times New Roman"/>
          <w:i/>
          <w:color w:val="000000"/>
          <w:sz w:val="19"/>
          <w:szCs w:val="19"/>
        </w:rPr>
        <w:t xml:space="preserve"> mais, conformément à la jurisprudence de la Cour de justice, le principe implique la possibilité </w:t>
      </w:r>
      <w:r w:rsidRPr="00D34AFC" w:rsidR="00113B6E">
        <w:rPr>
          <w:rFonts w:eastAsia="Times New Roman"/>
          <w:i/>
          <w:color w:val="000000"/>
          <w:sz w:val="19"/>
          <w:szCs w:val="19"/>
          <w:lang w:val="fr-FR"/>
        </w:rPr>
        <w:t xml:space="preserve">de </w:t>
      </w:r>
      <w:r w:rsidRPr="00D34AFC" w:rsidR="00113B6E">
        <w:rPr>
          <w:rFonts w:eastAsia="Times New Roman"/>
          <w:i/>
          <w:color w:val="000000"/>
          <w:sz w:val="19"/>
          <w:szCs w:val="19"/>
        </w:rPr>
        <w:t xml:space="preserve">prendre de </w:t>
      </w:r>
      <w:r w:rsidRPr="00D34AFC" w:rsidR="00113B6E">
        <w:rPr>
          <w:rFonts w:eastAsia="Times New Roman"/>
          <w:i/>
          <w:color w:val="000000"/>
          <w:sz w:val="19"/>
          <w:szCs w:val="19"/>
        </w:rPr>
        <w:t xml:space="preserve">telles mesures </w:t>
      </w:r>
      <w:r w:rsidRPr="00D34AFC" w:rsidR="00113B6E">
        <w:rPr>
          <w:rFonts w:eastAsia="Times New Roman"/>
          <w:i/>
          <w:color w:val="000000"/>
          <w:sz w:val="19"/>
          <w:szCs w:val="19"/>
        </w:rPr>
        <w:t xml:space="preserve">et le principe est de nature à justifier des mesures restrictives</w:t>
      </w:r>
      <w:r w:rsidRPr="00D34AFC" w:rsidR="00113B6E">
        <w:rPr>
          <w:rFonts w:eastAsia="Times New Roman"/>
          <w:color w:val="000000"/>
          <w:sz w:val="19"/>
          <w:szCs w:val="19"/>
        </w:rPr>
        <w:t xml:space="preserve">". 16</w:t>
      </w:r>
    </w:p>
    <w:p>
      <w:pPr>
        <w:spacing w:after="60"/>
        <w:ind w:start="576"/>
        <w:textAlignment w:val="baseline"/>
        <w:rPr>
          <w:rFonts w:eastAsia="Times New Roman"/>
          <w:color w:val="000000"/>
          <w:sz w:val="19"/>
          <w:szCs w:val="19"/>
          <w:u w:val="single"/>
        </w:rPr>
      </w:pPr>
      <w:r w:rsidRPr="00D34AFC">
        <w:rPr>
          <w:rFonts w:eastAsia="Times New Roman"/>
          <w:color w:val="000000"/>
          <w:sz w:val="19"/>
          <w:szCs w:val="19"/>
          <w:u w:val="single"/>
        </w:rPr>
        <w:t xml:space="preserve">En ce qui concerne le passage de la densité de puissance de 3 à 6 V/m</w:t>
      </w:r>
      <w:r w:rsidRPr="00D34AFC">
        <w:rPr>
          <w:rFonts w:eastAsia="Times New Roman"/>
          <w:color w:val="000000"/>
          <w:sz w:val="19"/>
          <w:szCs w:val="19"/>
        </w:rPr>
        <w:t xml:space="preserve">, la Cour constitutionnelle a jugé qu'"</w:t>
      </w:r>
      <w:r w:rsidRPr="00D34AFC">
        <w:rPr>
          <w:rFonts w:eastAsia="Times New Roman"/>
          <w:i/>
          <w:color w:val="000000"/>
          <w:sz w:val="19"/>
          <w:szCs w:val="19"/>
        </w:rPr>
        <w:t xml:space="preserve">il n'est pas démontré que le législateur a méconnu le principe de précaution en </w:t>
      </w:r>
      <w:r w:rsidRPr="00D34AFC">
        <w:rPr>
          <w:rFonts w:eastAsia="Times New Roman"/>
          <w:i/>
          <w:color w:val="000000"/>
          <w:sz w:val="19"/>
          <w:szCs w:val="19"/>
        </w:rPr>
        <w:t xml:space="preserve">assouplissant </w:t>
      </w:r>
      <w:r w:rsidRPr="00D34AFC">
        <w:rPr>
          <w:rFonts w:eastAsia="Times New Roman"/>
          <w:i/>
          <w:color w:val="000000"/>
          <w:sz w:val="19"/>
          <w:szCs w:val="19"/>
          <w:lang w:val="fr-FR"/>
        </w:rPr>
        <w:t xml:space="preserve">la</w:t>
      </w:r>
      <w:r w:rsidRPr="00D34AFC">
        <w:rPr>
          <w:rFonts w:eastAsia="Times New Roman"/>
          <w:i/>
          <w:color w:val="000000"/>
          <w:sz w:val="19"/>
          <w:szCs w:val="19"/>
        </w:rPr>
        <w:t xml:space="preserve"> norme tout en </w:t>
      </w:r>
      <w:r w:rsidRPr="00D34AFC">
        <w:rPr>
          <w:rFonts w:eastAsia="Times New Roman"/>
          <w:i/>
          <w:color w:val="000000"/>
          <w:sz w:val="19"/>
          <w:szCs w:val="19"/>
        </w:rPr>
        <w:t xml:space="preserve">restant </w:t>
      </w:r>
      <w:r w:rsidRPr="00D34AFC">
        <w:rPr>
          <w:rFonts w:eastAsia="Times New Roman"/>
          <w:i/>
          <w:color w:val="000000"/>
          <w:sz w:val="19"/>
          <w:szCs w:val="19"/>
          <w:lang w:val="fr-FR"/>
        </w:rPr>
        <w:t xml:space="preserve">très </w:t>
      </w:r>
      <w:r w:rsidRPr="00D34AFC">
        <w:rPr>
          <w:rFonts w:eastAsia="Times New Roman"/>
          <w:i/>
          <w:color w:val="000000"/>
          <w:sz w:val="19"/>
          <w:szCs w:val="19"/>
        </w:rPr>
        <w:t xml:space="preserve">en deçà des normes recommandées au niveau international et européen</w:t>
      </w:r>
      <w:r w:rsidRPr="00D34AFC">
        <w:rPr>
          <w:rFonts w:eastAsia="Times New Roman"/>
          <w:color w:val="000000"/>
          <w:sz w:val="19"/>
          <w:szCs w:val="19"/>
        </w:rPr>
        <w:t xml:space="preserve">". 17</w:t>
      </w:r>
    </w:p>
    <w:p>
      <w:pPr>
        <w:spacing w:after="60"/>
        <w:ind w:start="576" w:end="72"/>
        <w:textAlignment w:val="baseline"/>
        <w:rPr>
          <w:rFonts w:eastAsia="Times New Roman"/>
          <w:color w:val="000000"/>
          <w:spacing w:val="-2"/>
          <w:sz w:val="19"/>
          <w:szCs w:val="19"/>
        </w:rPr>
      </w:pPr>
      <w:r w:rsidRPr="00D34AFC">
        <w:rPr>
          <w:rFonts w:eastAsia="Times New Roman"/>
          <w:color w:val="000000"/>
          <w:spacing w:val="-2"/>
          <w:sz w:val="19"/>
          <w:szCs w:val="19"/>
        </w:rPr>
        <w:t xml:space="preserve">Selon la Cour, " il ressort </w:t>
      </w:r>
      <w:r w:rsidRPr="00D34AFC">
        <w:rPr>
          <w:rFonts w:eastAsia="Times New Roman"/>
          <w:i/>
          <w:color w:val="000000"/>
          <w:spacing w:val="-2"/>
          <w:sz w:val="19"/>
          <w:szCs w:val="19"/>
        </w:rPr>
        <w:t xml:space="preserve">des </w:t>
      </w:r>
      <w:r w:rsidRPr="00D34AFC">
        <w:rPr>
          <w:rFonts w:eastAsia="Times New Roman"/>
          <w:i/>
          <w:color w:val="000000"/>
          <w:spacing w:val="-2"/>
          <w:sz w:val="19"/>
          <w:szCs w:val="19"/>
        </w:rPr>
        <w:t xml:space="preserve">travaux </w:t>
      </w:r>
      <w:r w:rsidRPr="00D34AFC">
        <w:rPr>
          <w:rFonts w:eastAsia="Times New Roman"/>
          <w:i/>
          <w:color w:val="000000"/>
          <w:spacing w:val="-2"/>
          <w:sz w:val="19"/>
          <w:szCs w:val="19"/>
          <w:lang w:val="fr-FR"/>
        </w:rPr>
        <w:t xml:space="preserve">parlementaires </w:t>
      </w:r>
      <w:r w:rsidRPr="00D34AFC">
        <w:rPr>
          <w:rFonts w:eastAsia="Times New Roman"/>
          <w:color w:val="000000"/>
          <w:spacing w:val="-2"/>
          <w:sz w:val="19"/>
          <w:szCs w:val="19"/>
        </w:rPr>
        <w:t xml:space="preserve">(...) que l'assouplissement de la norme était motivé par le souci de permettre l'introduction de la technologie 4G dans la Région de Bruxelles-Capitale, ce qui était jugé nécessaire au regard de son rôle international et européen.</w:t>
      </w:r>
      <w:r w:rsidRPr="00D34AFC">
        <w:rPr>
          <w:rFonts w:eastAsia="Times New Roman"/>
          <w:color w:val="000000"/>
          <w:spacing w:val="-2"/>
          <w:sz w:val="19"/>
          <w:szCs w:val="19"/>
        </w:rPr>
        <w:t xml:space="preserve">) </w:t>
      </w:r>
      <w:r w:rsidRPr="00D34AFC">
        <w:rPr>
          <w:rFonts w:eastAsia="Times New Roman"/>
          <w:i/>
          <w:color w:val="000000"/>
          <w:spacing w:val="-2"/>
          <w:sz w:val="19"/>
          <w:szCs w:val="19"/>
        </w:rPr>
        <w:t xml:space="preserve">que l'assouplissement de la norme est motivé par le souci </w:t>
      </w:r>
      <w:r w:rsidRPr="00D34AFC">
        <w:rPr>
          <w:rFonts w:eastAsia="Times New Roman"/>
          <w:i/>
          <w:color w:val="000000"/>
          <w:spacing w:val="-2"/>
          <w:sz w:val="19"/>
          <w:szCs w:val="19"/>
          <w:lang w:val="fr-FR"/>
        </w:rPr>
        <w:t xml:space="preserve">de</w:t>
      </w:r>
      <w:r w:rsidRPr="00D34AFC">
        <w:rPr>
          <w:rFonts w:eastAsia="Times New Roman"/>
          <w:i/>
          <w:color w:val="000000"/>
          <w:spacing w:val="-2"/>
          <w:sz w:val="19"/>
          <w:szCs w:val="19"/>
        </w:rPr>
        <w:t xml:space="preserve"> permettre l'introduction de la </w:t>
      </w:r>
      <w:r w:rsidRPr="00D34AFC">
        <w:rPr>
          <w:rFonts w:eastAsia="Times New Roman"/>
          <w:i/>
          <w:color w:val="000000"/>
          <w:spacing w:val="-2"/>
          <w:sz w:val="19"/>
          <w:szCs w:val="19"/>
        </w:rPr>
        <w:t xml:space="preserve">technologie 4G </w:t>
      </w:r>
      <w:r w:rsidRPr="00D34AFC">
        <w:rPr>
          <w:rFonts w:eastAsia="Times New Roman"/>
          <w:i/>
          <w:color w:val="000000"/>
          <w:spacing w:val="-2"/>
          <w:sz w:val="19"/>
          <w:szCs w:val="19"/>
        </w:rPr>
        <w:t xml:space="preserve">en Région de Bruxelles-Capitale</w:t>
      </w:r>
      <w:r w:rsidRPr="00D34AFC">
        <w:rPr>
          <w:rFonts w:eastAsia="Times New Roman"/>
          <w:i/>
          <w:color w:val="000000"/>
          <w:spacing w:val="-2"/>
          <w:sz w:val="19"/>
          <w:szCs w:val="19"/>
        </w:rPr>
        <w:t xml:space="preserve">, </w:t>
      </w:r>
      <w:r w:rsidRPr="00D34AFC">
        <w:rPr>
          <w:rFonts w:eastAsia="Times New Roman"/>
          <w:i/>
          <w:color w:val="000000"/>
          <w:spacing w:val="-2"/>
          <w:sz w:val="19"/>
          <w:szCs w:val="19"/>
        </w:rPr>
        <w:t xml:space="preserve">jugée nécessaire au regard du </w:t>
      </w:r>
      <w:r w:rsidRPr="00D34AFC">
        <w:rPr>
          <w:rFonts w:eastAsia="Times New Roman"/>
          <w:i/>
          <w:color w:val="000000"/>
          <w:spacing w:val="-2"/>
          <w:sz w:val="19"/>
          <w:szCs w:val="19"/>
        </w:rPr>
        <w:t xml:space="preserve">rôle </w:t>
      </w:r>
      <w:r w:rsidRPr="00D34AFC">
        <w:rPr>
          <w:rFonts w:eastAsia="Times New Roman"/>
          <w:i/>
          <w:color w:val="000000"/>
          <w:spacing w:val="-2"/>
          <w:sz w:val="19"/>
          <w:szCs w:val="19"/>
          <w:lang w:val="fr-FR"/>
        </w:rPr>
        <w:t xml:space="preserve">international </w:t>
      </w:r>
      <w:r w:rsidRPr="00D34AFC">
        <w:rPr>
          <w:rFonts w:eastAsia="Times New Roman"/>
          <w:i/>
          <w:color w:val="000000"/>
          <w:spacing w:val="-2"/>
          <w:sz w:val="19"/>
          <w:szCs w:val="19"/>
        </w:rPr>
        <w:t xml:space="preserve">et européen</w:t>
      </w:r>
      <w:r w:rsidRPr="00D34AFC">
        <w:rPr>
          <w:rFonts w:eastAsia="Times New Roman"/>
          <w:i/>
          <w:color w:val="000000"/>
          <w:spacing w:val="-2"/>
          <w:sz w:val="19"/>
          <w:szCs w:val="19"/>
        </w:rPr>
        <w:t xml:space="preserve">, sans </w:t>
      </w:r>
      <w:r w:rsidRPr="00D34AFC">
        <w:rPr>
          <w:rFonts w:eastAsia="Times New Roman"/>
          <w:i/>
          <w:color w:val="000000"/>
          <w:spacing w:val="-2"/>
          <w:sz w:val="19"/>
          <w:szCs w:val="19"/>
          <w:lang w:val="fr-FR"/>
        </w:rPr>
        <w:t xml:space="preserve">remettre en cause le</w:t>
      </w:r>
      <w:r w:rsidRPr="00D34AFC">
        <w:rPr>
          <w:rFonts w:eastAsia="Times New Roman"/>
          <w:i/>
          <w:color w:val="000000"/>
          <w:spacing w:val="-2"/>
          <w:sz w:val="19"/>
          <w:szCs w:val="19"/>
        </w:rPr>
        <w:t xml:space="preserve"> bon fonctionnement des réseaux 2G et 3G</w:t>
      </w:r>
      <w:r w:rsidRPr="00D34AFC">
        <w:rPr>
          <w:rFonts w:eastAsia="Times New Roman"/>
          <w:i/>
          <w:color w:val="000000"/>
          <w:spacing w:val="-2"/>
          <w:sz w:val="19"/>
          <w:szCs w:val="19"/>
        </w:rPr>
        <w:t xml:space="preserve">, </w:t>
      </w:r>
      <w:r w:rsidRPr="00D34AFC">
        <w:rPr>
          <w:rFonts w:eastAsia="Times New Roman"/>
          <w:i/>
          <w:color w:val="000000"/>
          <w:spacing w:val="-2"/>
          <w:sz w:val="19"/>
          <w:szCs w:val="19"/>
        </w:rPr>
        <w:lastRenderedPageBreak/>
        <w:t xml:space="preserve">et à un coût acceptable pour les opérateurs - en utilisant les sites existants à cette fin - et sans </w:t>
      </w:r>
      <w:r w:rsidRPr="00D34AFC">
        <w:rPr>
          <w:rFonts w:eastAsia="Times New Roman"/>
          <w:i/>
          <w:color w:val="000000"/>
          <w:spacing w:val="-2"/>
          <w:sz w:val="19"/>
          <w:szCs w:val="19"/>
        </w:rPr>
        <w:t xml:space="preserve">créer </w:t>
      </w:r>
      <w:r w:rsidRPr="00D34AFC">
        <w:rPr>
          <w:rFonts w:eastAsia="Times New Roman"/>
          <w:i/>
          <w:color w:val="000000"/>
          <w:spacing w:val="-2"/>
          <w:sz w:val="19"/>
          <w:szCs w:val="19"/>
        </w:rPr>
        <w:lastRenderedPageBreak/>
        <w:t xml:space="preserve">un impact spatial excessif qui résulterait </w:t>
      </w:r>
      <w:r w:rsidRPr="00D34AFC">
        <w:rPr>
          <w:rFonts w:eastAsia="Times New Roman"/>
          <w:i/>
          <w:color w:val="000000"/>
          <w:spacing w:val="-2"/>
          <w:sz w:val="19"/>
          <w:szCs w:val="19"/>
        </w:rPr>
        <w:t xml:space="preserve">de la nécessité </w:t>
      </w:r>
      <w:r w:rsidRPr="00D34AFC">
        <w:rPr>
          <w:rFonts w:eastAsia="Times New Roman"/>
          <w:i/>
          <w:color w:val="000000"/>
          <w:spacing w:val="-2"/>
          <w:sz w:val="19"/>
          <w:szCs w:val="19"/>
          <w:lang w:val="fr-FR"/>
        </w:rPr>
        <w:t xml:space="preserve">de</w:t>
      </w:r>
      <w:r w:rsidRPr="00D34AFC">
        <w:rPr>
          <w:rFonts w:eastAsia="Times New Roman"/>
          <w:i/>
          <w:color w:val="000000"/>
          <w:spacing w:val="-2"/>
          <w:sz w:val="19"/>
          <w:szCs w:val="19"/>
        </w:rPr>
        <w:t xml:space="preserve"> déployer un grand nombre de nouveaux sites </w:t>
      </w:r>
      <w:r w:rsidRPr="00D34AFC">
        <w:rPr>
          <w:rFonts w:eastAsia="Times New Roman"/>
          <w:i/>
          <w:color w:val="000000"/>
          <w:spacing w:val="-2"/>
          <w:sz w:val="19"/>
          <w:szCs w:val="19"/>
        </w:rPr>
        <w:t xml:space="preserve">si la norme préexistante devait être maintenue (Parl. St., Parlement de la Région de Bruxelles-Capitale, 2013-2014, A-466/2, p. 1-8, 12-17 " </w:t>
      </w:r>
      <w:r w:rsidRPr="00D34AFC">
        <w:rPr>
          <w:rFonts w:eastAsia="Times New Roman"/>
          <w:color w:val="000000"/>
          <w:spacing w:val="-2"/>
          <w:sz w:val="19"/>
          <w:szCs w:val="19"/>
        </w:rPr>
        <w:t xml:space="preserve">et que " Abstraction </w:t>
      </w:r>
      <w:r w:rsidRPr="00D34AFC">
        <w:rPr>
          <w:rFonts w:eastAsia="Times New Roman"/>
          <w:i/>
          <w:color w:val="000000"/>
          <w:spacing w:val="-2"/>
          <w:sz w:val="19"/>
          <w:szCs w:val="19"/>
        </w:rPr>
        <w:t xml:space="preserve">faite de la question de savoir si, à la lumière de ce qui est indiqué aux points B.4.1 à B.4.4, il y a </w:t>
      </w:r>
      <w:r w:rsidRPr="00D34AFC">
        <w:rPr>
          <w:rFonts w:eastAsia="Times New Roman"/>
          <w:i/>
          <w:color w:val="000000"/>
          <w:spacing w:val="-2"/>
          <w:sz w:val="19"/>
          <w:szCs w:val="19"/>
          <w:lang w:val="fr-FR"/>
        </w:rPr>
        <w:t xml:space="preserve">en l'espèce une </w:t>
      </w:r>
      <w:r w:rsidRPr="00D34AFC">
        <w:rPr>
          <w:rFonts w:eastAsia="Times New Roman"/>
          <w:i/>
          <w:color w:val="000000"/>
          <w:spacing w:val="-2"/>
          <w:sz w:val="19"/>
          <w:szCs w:val="19"/>
        </w:rPr>
        <w:t xml:space="preserve">réduction significative du niveau de protection offert par le règlement antérieur, l'assouplissement de la norme </w:t>
      </w:r>
      <w:r w:rsidRPr="00D34AFC">
        <w:rPr>
          <w:rFonts w:eastAsia="Times New Roman"/>
          <w:i/>
          <w:color w:val="000000"/>
          <w:spacing w:val="-2"/>
          <w:sz w:val="19"/>
          <w:szCs w:val="19"/>
          <w:lang w:val="fr-FR"/>
        </w:rPr>
        <w:t xml:space="preserve">en l'espèce </w:t>
      </w:r>
      <w:r w:rsidRPr="00D34AFC">
        <w:rPr>
          <w:rFonts w:eastAsia="Times New Roman"/>
          <w:i/>
          <w:color w:val="000000"/>
          <w:spacing w:val="-2"/>
          <w:sz w:val="19"/>
          <w:szCs w:val="19"/>
        </w:rPr>
        <w:t xml:space="preserve">est </w:t>
      </w:r>
      <w:r w:rsidRPr="00D34AFC">
        <w:rPr>
          <w:rFonts w:eastAsia="Times New Roman"/>
          <w:i/>
          <w:color w:val="000000"/>
          <w:spacing w:val="-2"/>
          <w:sz w:val="19"/>
          <w:szCs w:val="19"/>
        </w:rPr>
        <w:t xml:space="preserve">justifié par les raisons d'intérêt général mentionnées au point B.5.2 " </w:t>
      </w:r>
      <w:r w:rsidRPr="00D34AFC">
        <w:rPr>
          <w:rFonts w:eastAsia="Times New Roman"/>
          <w:color w:val="000000"/>
          <w:spacing w:val="-2"/>
          <w:sz w:val="19"/>
          <w:szCs w:val="19"/>
        </w:rPr>
        <w:t xml:space="preserve">18.</w:t>
      </w:r>
    </w:p>
    <w:p>
      <w:pPr>
        <w:tabs>
          <w:tab w:val="right" w:pos="9576"/>
        </w:tabs>
        <w:spacing w:after="60"/>
        <w:textAlignment w:val="baseline"/>
        <w:rPr>
          <w:rFonts w:eastAsia="Times New Roman"/>
          <w:color w:val="000000"/>
          <w:sz w:val="19"/>
          <w:szCs w:val="19"/>
        </w:rPr>
      </w:pPr>
      <w:r w:rsidRPr="00D34AFC">
        <w:rPr>
          <w:rFonts w:eastAsia="Times New Roman"/>
          <w:color w:val="000000"/>
          <w:sz w:val="19"/>
          <w:szCs w:val="19"/>
        </w:rPr>
        <w:t xml:space="preserve">L</w:t>
      </w:r>
      <w:r w:rsidRPr="00D34AFC">
        <w:rPr>
          <w:rFonts w:eastAsia="Times New Roman"/>
          <w:color w:val="000000"/>
          <w:sz w:val="19"/>
          <w:szCs w:val="19"/>
        </w:rPr>
        <w:tab/>
        <w:t xml:space="preserve">'arrêt relève également qu'"il </w:t>
      </w:r>
      <w:r w:rsidRPr="00D34AFC">
        <w:rPr>
          <w:rFonts w:eastAsia="Times New Roman"/>
          <w:i/>
          <w:color w:val="000000"/>
          <w:sz w:val="19"/>
          <w:szCs w:val="19"/>
        </w:rPr>
        <w:t xml:space="preserve">ressort </w:t>
      </w:r>
      <w:r w:rsidRPr="00D34AFC">
        <w:rPr>
          <w:rFonts w:eastAsia="Times New Roman"/>
          <w:i/>
          <w:color w:val="000000"/>
          <w:sz w:val="19"/>
          <w:szCs w:val="19"/>
        </w:rPr>
        <w:t xml:space="preserve">des </w:t>
      </w:r>
      <w:r w:rsidRPr="00D34AFC">
        <w:rPr>
          <w:rFonts w:eastAsia="Times New Roman"/>
          <w:i/>
          <w:color w:val="000000"/>
          <w:sz w:val="19"/>
          <w:szCs w:val="19"/>
        </w:rPr>
        <w:t xml:space="preserve">travaux </w:t>
      </w:r>
      <w:r w:rsidRPr="00D34AFC">
        <w:rPr>
          <w:rFonts w:eastAsia="Times New Roman"/>
          <w:i/>
          <w:color w:val="000000"/>
          <w:sz w:val="19"/>
          <w:szCs w:val="19"/>
          <w:lang w:val="fr-FR"/>
        </w:rPr>
        <w:t xml:space="preserve">parlementaires </w:t>
      </w:r>
      <w:r w:rsidRPr="00D34AFC">
        <w:rPr>
          <w:rFonts w:eastAsia="Times New Roman"/>
          <w:i/>
          <w:color w:val="000000"/>
          <w:sz w:val="19"/>
          <w:szCs w:val="19"/>
        </w:rPr>
        <w:t xml:space="preserve">que la Commission</w:t>
      </w:r>
    </w:p>
    <w:p>
      <w:pPr>
        <w:spacing w:after="60"/>
        <w:ind w:start="576" w:end="72"/>
        <w:textAlignment w:val="baseline"/>
        <w:rPr>
          <w:rFonts w:eastAsia="Times New Roman"/>
          <w:i/>
          <w:color w:val="000000"/>
          <w:sz w:val="19"/>
          <w:szCs w:val="19"/>
        </w:rPr>
      </w:pPr>
      <w:r w:rsidRPr="00D34AFC">
        <w:rPr>
          <w:rFonts w:eastAsia="Times New Roman"/>
          <w:i/>
          <w:color w:val="000000"/>
          <w:sz w:val="19"/>
          <w:szCs w:val="19"/>
        </w:rPr>
        <w:t xml:space="preserve">pour l'</w:t>
      </w:r>
      <w:r w:rsidRPr="00D34AFC">
        <w:rPr>
          <w:rFonts w:eastAsia="Times New Roman"/>
          <w:i/>
          <w:color w:val="000000"/>
          <w:sz w:val="19"/>
          <w:szCs w:val="19"/>
        </w:rPr>
        <w:t xml:space="preserve">environnement, la protection de la nature, la politique de l'eau et l'énergie du </w:t>
      </w:r>
      <w:r w:rsidRPr="00D34AFC">
        <w:rPr>
          <w:rFonts w:eastAsia="Times New Roman"/>
          <w:i/>
          <w:color w:val="000000"/>
          <w:sz w:val="19"/>
          <w:szCs w:val="19"/>
          <w:lang w:val="fr-FR"/>
        </w:rPr>
        <w:t xml:space="preserve">Parlement de la </w:t>
      </w:r>
      <w:r w:rsidRPr="00D34AFC">
        <w:rPr>
          <w:rFonts w:eastAsia="Times New Roman"/>
          <w:i/>
          <w:color w:val="000000"/>
          <w:sz w:val="19"/>
          <w:szCs w:val="19"/>
        </w:rPr>
        <w:t xml:space="preserve">Région de Bruxelles-Capitale a effectué </w:t>
      </w:r>
      <w:r w:rsidRPr="00D34AFC">
        <w:rPr>
          <w:rFonts w:eastAsia="Times New Roman"/>
          <w:i/>
          <w:color w:val="000000"/>
          <w:sz w:val="19"/>
          <w:szCs w:val="19"/>
        </w:rPr>
        <w:t xml:space="preserve">une visite exploratoire, incluant des mesures </w:t>
      </w:r>
      <w:r w:rsidRPr="00D34AFC">
        <w:rPr>
          <w:rFonts w:eastAsia="Times New Roman"/>
          <w:i/>
          <w:color w:val="000000"/>
          <w:sz w:val="19"/>
          <w:szCs w:val="19"/>
          <w:lang w:val="fr-FR"/>
        </w:rPr>
        <w:t xml:space="preserve">sur le terrain</w:t>
      </w:r>
      <w:r w:rsidRPr="00D34AFC">
        <w:rPr>
          <w:rFonts w:eastAsia="Times New Roman"/>
          <w:i/>
          <w:color w:val="000000"/>
          <w:sz w:val="19"/>
          <w:szCs w:val="19"/>
        </w:rPr>
        <w:t xml:space="preserve">, à Bruxelles Environnement afin de </w:t>
      </w:r>
      <w:r w:rsidRPr="00D34AFC">
        <w:rPr>
          <w:rFonts w:eastAsia="Times New Roman"/>
          <w:i/>
          <w:color w:val="000000"/>
          <w:sz w:val="19"/>
          <w:szCs w:val="19"/>
          <w:lang w:val="fr-FR"/>
        </w:rPr>
        <w:t xml:space="preserve">se faire une idée de </w:t>
      </w:r>
      <w:r w:rsidRPr="00D34AFC">
        <w:rPr>
          <w:rFonts w:eastAsia="Times New Roman"/>
          <w:i/>
          <w:color w:val="000000"/>
          <w:sz w:val="19"/>
          <w:szCs w:val="19"/>
        </w:rPr>
        <w:t xml:space="preserve">la méthodologie et des normes relatives aux antennes GSM (St. Parl., </w:t>
      </w:r>
      <w:r w:rsidRPr="00D34AFC">
        <w:rPr>
          <w:rFonts w:eastAsia="Times New Roman"/>
          <w:i/>
          <w:color w:val="000000"/>
          <w:sz w:val="19"/>
          <w:szCs w:val="19"/>
          <w:lang w:val="fr-FR"/>
        </w:rPr>
        <w:t xml:space="preserve">Parlement de la </w:t>
      </w:r>
      <w:r w:rsidRPr="00D34AFC">
        <w:rPr>
          <w:rFonts w:eastAsia="Times New Roman"/>
          <w:i/>
          <w:color w:val="000000"/>
          <w:sz w:val="19"/>
          <w:szCs w:val="19"/>
        </w:rPr>
        <w:t xml:space="preserve">Région de Bruxelles-Capitale</w:t>
      </w:r>
      <w:r w:rsidRPr="00D34AFC">
        <w:rPr>
          <w:rFonts w:eastAsia="Times New Roman"/>
          <w:i/>
          <w:color w:val="000000"/>
          <w:sz w:val="19"/>
          <w:szCs w:val="19"/>
          <w:lang w:val="fr-FR"/>
        </w:rPr>
        <w:t xml:space="preserve">, </w:t>
      </w:r>
      <w:r w:rsidRPr="00D34AFC">
        <w:rPr>
          <w:rFonts w:eastAsia="Times New Roman"/>
          <w:i/>
          <w:color w:val="000000"/>
          <w:sz w:val="19"/>
          <w:szCs w:val="19"/>
        </w:rPr>
        <w:t xml:space="preserve">2013-2014, A-466/2, pp. 38-47). </w:t>
      </w:r>
      <w:r w:rsidRPr="00D34AFC">
        <w:rPr>
          <w:rFonts w:eastAsia="Times New Roman"/>
          <w:i/>
          <w:color w:val="000000"/>
          <w:sz w:val="19"/>
          <w:szCs w:val="19"/>
        </w:rPr>
        <w:t xml:space="preserve">Il a également entendu un grand nombre d'experts afin </w:t>
      </w:r>
      <w:r w:rsidRPr="00D34AFC">
        <w:rPr>
          <w:rFonts w:eastAsia="Times New Roman"/>
          <w:i/>
          <w:color w:val="000000"/>
          <w:sz w:val="19"/>
          <w:szCs w:val="19"/>
          <w:lang w:val="fr-FR"/>
        </w:rPr>
        <w:t xml:space="preserve">de</w:t>
      </w:r>
      <w:r w:rsidRPr="00D34AFC">
        <w:rPr>
          <w:rFonts w:eastAsia="Times New Roman"/>
          <w:i/>
          <w:color w:val="000000"/>
          <w:sz w:val="19"/>
          <w:szCs w:val="19"/>
        </w:rPr>
        <w:t xml:space="preserve"> prendre connaissance </w:t>
      </w:r>
      <w:r w:rsidRPr="00D34AFC">
        <w:rPr>
          <w:rFonts w:eastAsia="Times New Roman"/>
          <w:i/>
          <w:color w:val="000000"/>
          <w:sz w:val="19"/>
          <w:szCs w:val="19"/>
        </w:rPr>
        <w:t xml:space="preserve">des connaissances scientifiques les plus récentes sur les aspects techniques et sanitaires de la </w:t>
      </w:r>
      <w:r w:rsidRPr="00D34AFC">
        <w:rPr>
          <w:rFonts w:eastAsia="Times New Roman"/>
          <w:i/>
          <w:color w:val="000000"/>
          <w:sz w:val="19"/>
          <w:szCs w:val="19"/>
          <w:lang w:val="fr-FR"/>
        </w:rPr>
        <w:t xml:space="preserve">technologie en question </w:t>
      </w:r>
      <w:r w:rsidRPr="00D34AFC">
        <w:rPr>
          <w:rFonts w:eastAsia="Times New Roman"/>
          <w:i/>
          <w:color w:val="000000"/>
          <w:sz w:val="19"/>
          <w:szCs w:val="19"/>
        </w:rPr>
        <w:t xml:space="preserve">(ibid., pp. 48-128)".</w:t>
      </w:r>
    </w:p>
    <w:p>
      <w:pPr>
        <w:spacing w:after="60"/>
        <w:ind w:start="576" w:end="72"/>
        <w:textAlignment w:val="baseline"/>
        <w:rPr>
          <w:rFonts w:eastAsia="Times New Roman"/>
          <w:color w:val="000000"/>
          <w:spacing w:val="-3"/>
          <w:sz w:val="19"/>
          <w:szCs w:val="19"/>
        </w:rPr>
      </w:pPr>
      <w:r w:rsidRPr="00D34AFC">
        <w:rPr>
          <w:rFonts w:eastAsia="Times New Roman"/>
          <w:color w:val="000000"/>
          <w:spacing w:val="-3"/>
          <w:sz w:val="19"/>
          <w:szCs w:val="19"/>
        </w:rPr>
        <w:t xml:space="preserve">"</w:t>
      </w:r>
      <w:r w:rsidRPr="00D34AFC">
        <w:rPr>
          <w:rFonts w:eastAsia="Times New Roman"/>
          <w:i/>
          <w:color w:val="000000"/>
          <w:spacing w:val="-3"/>
          <w:sz w:val="19"/>
          <w:szCs w:val="19"/>
        </w:rPr>
        <w:t xml:space="preserve">De ces auditions, l'ordonnateur a pu conclure qu'il n'existe pas d'études incontestées démontrant des atteintes graves ou irréversibles à la santé à des densités de puissance des rayonnements non ionisants en cause inférieures </w:t>
      </w:r>
      <w:r w:rsidRPr="00D34AFC">
        <w:rPr>
          <w:rFonts w:eastAsia="Times New Roman"/>
          <w:i/>
          <w:color w:val="000000"/>
          <w:spacing w:val="-3"/>
          <w:sz w:val="19"/>
          <w:szCs w:val="19"/>
          <w:lang w:val="fr-FR"/>
        </w:rPr>
        <w:t xml:space="preserve">à </w:t>
      </w:r>
      <w:r w:rsidRPr="00D34AFC">
        <w:rPr>
          <w:rFonts w:eastAsia="Times New Roman"/>
          <w:i/>
          <w:color w:val="000000"/>
          <w:spacing w:val="-3"/>
          <w:sz w:val="19"/>
          <w:szCs w:val="19"/>
        </w:rPr>
        <w:t xml:space="preserve">celles recommandées par la "Commission internationale de protection contre les rayonnements non ionisants (ICNIRP)" (Guidelines for limiting exposure to time-varying electric, magnetic, and electromagnetic fields (up to 300 </w:t>
      </w:r>
      <w:r w:rsidRPr="00D34AFC">
        <w:rPr>
          <w:rFonts w:eastAsia="Times New Roman"/>
          <w:i/>
          <w:color w:val="000000"/>
          <w:spacing w:val="-3"/>
          <w:sz w:val="19"/>
          <w:szCs w:val="19"/>
          <w:lang w:val="fr-FR"/>
        </w:rPr>
        <w:t xml:space="preserve">GHz), </w:t>
      </w:r>
      <w:r w:rsidRPr="00D34AFC">
        <w:rPr>
          <w:rFonts w:eastAsia="Times New Roman"/>
          <w:i/>
          <w:color w:val="000000"/>
          <w:spacing w:val="-3"/>
          <w:sz w:val="19"/>
          <w:szCs w:val="19"/>
        </w:rPr>
        <w:t xml:space="preserve">1998, </w:t>
      </w:r>
      <w:hyperlink r:id="rId14">
        <w:r w:rsidRPr="00D34AFC">
          <w:rPr>
            <w:rFonts w:eastAsia="Times New Roman"/>
            <w:i/>
            <w:color w:val="0000FF"/>
            <w:spacing w:val="-3"/>
            <w:sz w:val="19"/>
            <w:szCs w:val="19"/>
            <w:u w:val="single"/>
          </w:rPr>
          <w:t xml:space="preserve">http://www.icnirp.org/)</w:t>
        </w:r>
      </w:hyperlink>
      <w:r w:rsidRPr="00D34AFC">
        <w:rPr>
          <w:rFonts w:eastAsia="Times New Roman"/>
          <w:i/>
          <w:color w:val="000000"/>
          <w:spacing w:val="-3"/>
          <w:sz w:val="19"/>
          <w:szCs w:val="19"/>
        </w:rPr>
        <w:t xml:space="preserve"> et qui contiennent également</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16 B.4.1.</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17 GH, 27 janvier 2016, no.12/2016 </w:t>
      </w:r>
      <w:r w:rsidRPr="00D34AFC">
        <w:rPr>
          <w:rFonts w:eastAsia="Times New Roman"/>
          <w:color w:val="000000"/>
          <w:sz w:val="19"/>
          <w:szCs w:val="19"/>
        </w:rPr>
        <w:t xml:space="preserve">, </w:t>
      </w:r>
      <w:r w:rsidRPr="00D34AFC">
        <w:rPr>
          <w:rFonts w:eastAsia="Times New Roman"/>
          <w:color w:val="000000"/>
          <w:sz w:val="19"/>
          <w:szCs w:val="19"/>
        </w:rPr>
        <w:t xml:space="preserve">B.4.4.</w:t>
      </w:r>
    </w:p>
    <w:p>
      <w:pPr>
        <w:spacing w:after="60"/>
        <w:ind w:start="576"/>
        <w:textAlignment w:val="baseline"/>
        <w:rPr>
          <w:rFonts w:eastAsia="Times New Roman"/>
          <w:color w:val="000000"/>
          <w:sz w:val="19"/>
          <w:szCs w:val="19"/>
        </w:rPr>
      </w:pPr>
      <w:r w:rsidRPr="00D34AFC">
        <w:rPr>
          <w:rFonts w:eastAsia="Times New Roman"/>
          <w:color w:val="000000"/>
          <w:sz w:val="19"/>
          <w:szCs w:val="19"/>
        </w:rPr>
        <w:t xml:space="preserve">18 </w:t>
      </w:r>
      <w:r w:rsidRPr="00D34AFC">
        <w:rPr>
          <w:rFonts w:eastAsia="Times New Roman"/>
          <w:i/>
          <w:color w:val="000000"/>
          <w:sz w:val="19"/>
          <w:szCs w:val="19"/>
        </w:rPr>
        <w:t xml:space="preserve">Ibid. </w:t>
      </w:r>
      <w:r w:rsidRPr="00D34AFC">
        <w:rPr>
          <w:rFonts w:eastAsia="Times New Roman"/>
          <w:color w:val="000000"/>
          <w:sz w:val="19"/>
          <w:szCs w:val="19"/>
        </w:rPr>
        <w:t xml:space="preserve">B.5.2 et B.5.3.</w:t>
      </w:r>
    </w:p>
    <w:p>
      <w:pPr>
        <w:spacing w:after="60"/>
        <w:ind w:start="576" w:end="36"/>
        <w:textAlignment w:val="baseline"/>
        <w:rPr>
          <w:rFonts w:eastAsia="Times New Roman"/>
          <w:i/>
          <w:color w:val="000000"/>
          <w:sz w:val="19"/>
          <w:szCs w:val="19"/>
          <w:lang w:val="fr-FR"/>
        </w:rPr>
      </w:pPr>
      <w:r w:rsidRPr="00D34AFC" w:rsidR="00113B6E">
        <w:rPr>
          <w:rFonts w:eastAsia="Times New Roman"/>
          <w:i/>
          <w:color w:val="000000"/>
          <w:sz w:val="19"/>
          <w:szCs w:val="19"/>
          <w:lang w:val="fr-FR"/>
        </w:rPr>
        <w:t xml:space="preserve"> sont </w:t>
      </w:r>
      <w:r w:rsidRPr="00D34AFC" w:rsidR="00113B6E">
        <w:rPr>
          <w:rFonts w:eastAsia="Times New Roman"/>
          <w:i/>
          <w:color w:val="000000"/>
          <w:sz w:val="19"/>
          <w:szCs w:val="19"/>
          <w:lang w:val="fr-FR"/>
        </w:rPr>
        <w:t xml:space="preserve">contenues dans la recommandation 1999/519/CE du Conseil du 12 juillet 1999 relative à la limitation de l'exposition du public aux champs électromagnétiques (0 Hz à 300 GHz) (Journal officiel L 199 du 30 juillet 1999)</w:t>
      </w:r>
      <w:r w:rsidRPr="00D34AFC" w:rsidR="00113B6E">
        <w:rPr>
          <w:rFonts w:eastAsia="Times New Roman"/>
          <w:i/>
          <w:color w:val="000000"/>
          <w:sz w:val="19"/>
          <w:szCs w:val="19"/>
        </w:rPr>
        <w:t xml:space="preserve">. </w:t>
      </w:r>
    </w:p>
    <w:p>
      <w:pPr>
        <w:spacing w:after="60"/>
        <w:ind w:start="576" w:end="36"/>
        <w:textAlignment w:val="baseline"/>
        <w:rPr>
          <w:rFonts w:eastAsia="Times New Roman"/>
          <w:i/>
          <w:color w:val="000000"/>
          <w:sz w:val="19"/>
          <w:szCs w:val="19"/>
        </w:rPr>
      </w:pPr>
      <w:r w:rsidRPr="00D34AFC">
        <w:rPr>
          <w:rFonts w:eastAsia="Times New Roman"/>
          <w:i/>
          <w:color w:val="000000"/>
          <w:sz w:val="19"/>
          <w:szCs w:val="19"/>
        </w:rPr>
        <w:t xml:space="preserve">En faisant </w:t>
      </w:r>
      <w:r w:rsidRPr="00D34AFC">
        <w:rPr>
          <w:rFonts w:eastAsia="Times New Roman"/>
          <w:i/>
          <w:color w:val="000000"/>
          <w:sz w:val="19"/>
          <w:szCs w:val="19"/>
        </w:rPr>
        <w:t xml:space="preserve">passer la </w:t>
      </w:r>
      <w:r w:rsidRPr="00D34AFC">
        <w:rPr>
          <w:rFonts w:eastAsia="Times New Roman"/>
          <w:i/>
          <w:color w:val="000000"/>
          <w:sz w:val="19"/>
          <w:szCs w:val="19"/>
        </w:rPr>
        <w:t xml:space="preserve">norme en question </w:t>
      </w:r>
      <w:r w:rsidRPr="00D34AFC">
        <w:rPr>
          <w:rFonts w:eastAsia="Times New Roman"/>
          <w:i/>
          <w:color w:val="000000"/>
          <w:sz w:val="19"/>
          <w:szCs w:val="19"/>
        </w:rPr>
        <w:t xml:space="preserve">de 0,024 W/m2 (à titre indicatif 3 V/m) - qui </w:t>
      </w:r>
      <w:r w:rsidRPr="00D34AFC">
        <w:rPr>
          <w:rFonts w:eastAsia="Times New Roman"/>
          <w:i/>
          <w:color w:val="000000"/>
          <w:sz w:val="19"/>
          <w:szCs w:val="19"/>
          <w:lang w:val="fr-FR"/>
        </w:rPr>
        <w:t xml:space="preserve">est </w:t>
      </w:r>
      <w:r w:rsidRPr="00D34AFC">
        <w:rPr>
          <w:rFonts w:eastAsia="Times New Roman"/>
          <w:i/>
          <w:color w:val="000000"/>
          <w:sz w:val="19"/>
          <w:szCs w:val="19"/>
        </w:rPr>
        <w:t xml:space="preserve">environ 200 fois plus stricte </w:t>
      </w:r>
      <w:r w:rsidRPr="00D34AFC">
        <w:rPr>
          <w:rFonts w:eastAsia="Times New Roman"/>
          <w:i/>
          <w:color w:val="000000"/>
          <w:sz w:val="19"/>
          <w:szCs w:val="19"/>
          <w:lang w:val="fr-FR"/>
        </w:rPr>
        <w:t xml:space="preserve">que </w:t>
      </w:r>
      <w:r w:rsidRPr="00D34AFC">
        <w:rPr>
          <w:rFonts w:eastAsia="Times New Roman"/>
          <w:i/>
          <w:color w:val="000000"/>
          <w:sz w:val="19"/>
          <w:szCs w:val="19"/>
        </w:rPr>
        <w:t xml:space="preserve">la norme recommandée par l'ICNIRP - à 0,096 W/m2 (à titre indicatif 6 V/m) - soit une multiplication par quatre - la norme est encore environ 50 fois plus stricte </w:t>
      </w:r>
      <w:r w:rsidRPr="00D34AFC">
        <w:rPr>
          <w:rFonts w:eastAsia="Times New Roman"/>
          <w:i/>
          <w:color w:val="000000"/>
          <w:sz w:val="19"/>
          <w:szCs w:val="19"/>
          <w:lang w:val="fr-FR"/>
        </w:rPr>
        <w:t xml:space="preserve">que celle de l'</w:t>
      </w:r>
      <w:r w:rsidRPr="00D34AFC">
        <w:rPr>
          <w:rFonts w:eastAsia="Times New Roman"/>
          <w:i/>
          <w:color w:val="000000"/>
          <w:sz w:val="19"/>
          <w:szCs w:val="19"/>
        </w:rPr>
        <w:t xml:space="preserve">ICNIRP. Elle est également nettement plus stricte </w:t>
      </w:r>
      <w:r w:rsidRPr="00D34AFC">
        <w:rPr>
          <w:rFonts w:eastAsia="Times New Roman"/>
          <w:i/>
          <w:color w:val="000000"/>
          <w:sz w:val="19"/>
          <w:szCs w:val="19"/>
          <w:lang w:val="fr-FR"/>
        </w:rPr>
        <w:t xml:space="preserve">que </w:t>
      </w:r>
      <w:r w:rsidRPr="00D34AFC">
        <w:rPr>
          <w:rFonts w:eastAsia="Times New Roman"/>
          <w:i/>
          <w:color w:val="000000"/>
          <w:sz w:val="19"/>
          <w:szCs w:val="19"/>
        </w:rPr>
        <w:t xml:space="preserve">la norme prévue par la législation flamande (20</w:t>
      </w:r>
      <w:r w:rsidRPr="00D34AFC">
        <w:rPr>
          <w:rFonts w:eastAsia="Times New Roman"/>
          <w:i/>
          <w:color w:val="000000"/>
          <w:sz w:val="19"/>
          <w:szCs w:val="19"/>
        </w:rPr>
        <w:t xml:space="preserve">,6 </w:t>
      </w:r>
      <w:r w:rsidRPr="00D34AFC">
        <w:rPr>
          <w:rFonts w:eastAsia="Times New Roman"/>
          <w:i/>
          <w:color w:val="000000"/>
          <w:sz w:val="19"/>
          <w:szCs w:val="19"/>
        </w:rPr>
        <w:t xml:space="preserve">V/m) et par la législation wallonne, où la norme par </w:t>
      </w:r>
      <w:r w:rsidRPr="00D34AFC">
        <w:rPr>
          <w:rFonts w:eastAsia="Times New Roman"/>
          <w:i/>
          <w:color w:val="000000"/>
          <w:sz w:val="19"/>
          <w:szCs w:val="19"/>
          <w:lang w:val="fr-FR"/>
        </w:rPr>
        <w:t xml:space="preserve">antenne </w:t>
      </w:r>
      <w:r w:rsidRPr="00D34AFC">
        <w:rPr>
          <w:rFonts w:eastAsia="Times New Roman"/>
          <w:i/>
          <w:color w:val="000000"/>
          <w:sz w:val="19"/>
          <w:szCs w:val="19"/>
        </w:rPr>
        <w:t xml:space="preserve">et opérateur est fixée à un maximum de 3 V/m dans les locaux d'habitation, alors que dans la Région de Bruxelles-Capitale, cette norme, toutes </w:t>
      </w:r>
      <w:r w:rsidRPr="00D34AFC">
        <w:rPr>
          <w:rFonts w:eastAsia="Times New Roman"/>
          <w:i/>
          <w:color w:val="000000"/>
          <w:sz w:val="19"/>
          <w:szCs w:val="19"/>
          <w:lang w:val="fr-FR"/>
        </w:rPr>
        <w:t xml:space="preserve">antennes </w:t>
      </w:r>
      <w:r w:rsidRPr="00D34AFC">
        <w:rPr>
          <w:rFonts w:eastAsia="Times New Roman"/>
          <w:i/>
          <w:color w:val="000000"/>
          <w:sz w:val="19"/>
          <w:szCs w:val="19"/>
        </w:rPr>
        <w:t xml:space="preserve">et </w:t>
      </w:r>
      <w:r w:rsidRPr="00D34AFC">
        <w:rPr>
          <w:rFonts w:eastAsia="Times New Roman"/>
          <w:i/>
          <w:color w:val="000000"/>
          <w:sz w:val="19"/>
          <w:szCs w:val="19"/>
        </w:rPr>
        <w:t xml:space="preserve">tous </w:t>
      </w:r>
      <w:r w:rsidRPr="00D34AFC">
        <w:rPr>
          <w:rFonts w:eastAsia="Times New Roman"/>
          <w:i/>
          <w:color w:val="000000"/>
          <w:sz w:val="19"/>
          <w:szCs w:val="19"/>
        </w:rPr>
        <w:t xml:space="preserve">opérateurs confondus, est limitée à 6 V/m à l'air libre." </w:t>
      </w:r>
      <w:r w:rsidRPr="00D34AFC">
        <w:rPr>
          <w:rFonts w:eastAsia="Times New Roman"/>
          <w:color w:val="000000"/>
          <w:sz w:val="19"/>
          <w:szCs w:val="19"/>
        </w:rPr>
        <w:t xml:space="preserve">19</w:t>
      </w:r>
    </w:p>
    <w:p>
      <w:pPr>
        <w:numPr>
          <w:ilvl w:val="0"/>
          <w:numId w:val="7"/>
        </w:numPr>
        <w:spacing w:after="60"/>
        <w:ind w:start="576" w:end="36" w:hanging="576"/>
        <w:textAlignment w:val="baseline"/>
        <w:rPr>
          <w:rFonts w:eastAsia="Times New Roman"/>
          <w:color w:val="000000"/>
          <w:spacing w:val="-2"/>
          <w:sz w:val="19"/>
          <w:szCs w:val="19"/>
        </w:rPr>
      </w:pPr>
      <w:r w:rsidRPr="00D34AFC">
        <w:rPr>
          <w:rFonts w:eastAsia="Times New Roman"/>
          <w:color w:val="000000"/>
          <w:spacing w:val="-2"/>
          <w:sz w:val="19"/>
          <w:szCs w:val="19"/>
        </w:rPr>
        <w:t xml:space="preserve">Il résulte de ce qui précède que le Conseil constitutionnel a établi que les dispositions de l'arrêté du 1er mars 2007, tel que modifié par l'arrêté du 3 avril 2014, ne violent ni l'article 23 de la Constitution, ni le principe de précaution.</w:t>
      </w:r>
    </w:p>
    <w:p>
      <w:pPr>
        <w:numPr>
          <w:ilvl w:val="0"/>
          <w:numId w:val="7"/>
        </w:numPr>
        <w:spacing w:after="60"/>
        <w:ind w:start="576" w:end="36" w:hanging="576"/>
        <w:textAlignment w:val="baseline"/>
        <w:rPr>
          <w:rFonts w:eastAsia="Times New Roman"/>
          <w:color w:val="000000"/>
          <w:sz w:val="19"/>
          <w:szCs w:val="19"/>
        </w:rPr>
      </w:pPr>
      <w:r w:rsidRPr="00D34AFC">
        <w:rPr>
          <w:rFonts w:eastAsia="Times New Roman"/>
          <w:color w:val="000000"/>
          <w:sz w:val="19"/>
          <w:szCs w:val="19"/>
        </w:rPr>
        <w:t xml:space="preserve">Par ailleurs, comme mentionné ci-dessus, l'article 3, paragraphe 2, de l'arrêté du 1er mars 2007, tel que modifié par l'arrêté du 3 avril 2014, prévoit un </w:t>
      </w:r>
      <w:r w:rsidRPr="00D34AFC">
        <w:rPr>
          <w:rFonts w:eastAsia="Times New Roman"/>
          <w:color w:val="000000"/>
          <w:sz w:val="19"/>
          <w:szCs w:val="19"/>
          <w:lang w:val="fr-FR"/>
        </w:rPr>
        <w:t xml:space="preserve">comité </w:t>
      </w:r>
      <w:r w:rsidRPr="00D34AFC">
        <w:rPr>
          <w:rFonts w:eastAsia="Times New Roman"/>
          <w:color w:val="000000"/>
          <w:sz w:val="19"/>
          <w:szCs w:val="19"/>
        </w:rPr>
        <w:t xml:space="preserve">d'experts dans le domaine des rayonnements non ionisants, composé de neuf membres " </w:t>
      </w:r>
      <w:r w:rsidRPr="00D34AFC">
        <w:rPr>
          <w:rFonts w:eastAsia="Times New Roman"/>
          <w:i/>
          <w:color w:val="000000"/>
          <w:sz w:val="19"/>
          <w:szCs w:val="19"/>
        </w:rPr>
        <w:t xml:space="preserve">ayant une </w:t>
      </w:r>
      <w:r w:rsidRPr="00D34AFC">
        <w:rPr>
          <w:rFonts w:eastAsia="Times New Roman"/>
          <w:i/>
          <w:color w:val="000000"/>
          <w:sz w:val="19"/>
          <w:szCs w:val="19"/>
        </w:rPr>
        <w:t xml:space="preserve">expérience médicale, scientifique, économique ou technique </w:t>
      </w:r>
      <w:r w:rsidRPr="00D34AFC">
        <w:rPr>
          <w:rFonts w:eastAsia="Times New Roman"/>
          <w:i/>
          <w:color w:val="000000"/>
          <w:sz w:val="19"/>
          <w:szCs w:val="19"/>
          <w:lang w:val="fr-FR"/>
        </w:rPr>
        <w:t xml:space="preserve">pertinente </w:t>
      </w:r>
      <w:r w:rsidRPr="00D34AFC">
        <w:rPr>
          <w:rFonts w:eastAsia="Times New Roman"/>
          <w:color w:val="000000"/>
          <w:sz w:val="19"/>
          <w:szCs w:val="19"/>
        </w:rPr>
        <w:t xml:space="preserve">"</w:t>
      </w:r>
      <w:r w:rsidRPr="00D34AFC">
        <w:rPr>
          <w:rFonts w:eastAsia="Times New Roman"/>
          <w:color w:val="000000"/>
          <w:sz w:val="19"/>
          <w:szCs w:val="19"/>
          <w:lang w:val="fr-FR"/>
        </w:rPr>
        <w:t xml:space="preserve">. </w:t>
      </w:r>
    </w:p>
    <w:p>
      <w:pPr>
        <w:spacing w:after="60"/>
        <w:ind w:start="576" w:end="36"/>
        <w:textAlignment w:val="baseline"/>
        <w:rPr>
          <w:rFonts w:eastAsia="Times New Roman"/>
          <w:color w:val="000000"/>
          <w:sz w:val="19"/>
          <w:szCs w:val="19"/>
          <w:lang w:val="fr-FR"/>
        </w:rPr>
      </w:pPr>
      <w:r w:rsidRPr="00D34AFC">
        <w:rPr>
          <w:rFonts w:eastAsia="Times New Roman"/>
          <w:color w:val="000000"/>
          <w:sz w:val="19"/>
          <w:szCs w:val="19"/>
          <w:lang w:val="fr-FR"/>
        </w:rPr>
        <w:lastRenderedPageBreak/>
        <w:t xml:space="preserve">Ce comité est chargé </w:t>
      </w:r>
      <w:r w:rsidRPr="00D34AFC">
        <w:rPr>
          <w:rFonts w:eastAsia="Times New Roman"/>
          <w:color w:val="000000"/>
          <w:sz w:val="19"/>
          <w:szCs w:val="19"/>
          <w:lang w:val="fr-FR"/>
        </w:rPr>
        <w:t xml:space="preserve">d'établir </w:t>
      </w:r>
      <w:r w:rsidRPr="00D34AFC">
        <w:rPr>
          <w:rFonts w:eastAsia="Times New Roman"/>
          <w:color w:val="000000"/>
          <w:sz w:val="19"/>
          <w:szCs w:val="19"/>
        </w:rPr>
        <w:t xml:space="preserve">un rapport annuel </w:t>
      </w:r>
      <w:r w:rsidRPr="00D34AFC">
        <w:rPr>
          <w:rFonts w:eastAsia="Times New Roman"/>
          <w:color w:val="000000"/>
          <w:sz w:val="19"/>
          <w:szCs w:val="19"/>
        </w:rPr>
        <w:t xml:space="preserve">sur la mise en œuvre de l'ordonnance et d'</w:t>
      </w:r>
      <w:r w:rsidRPr="00D34AFC">
        <w:rPr>
          <w:rFonts w:eastAsia="Times New Roman"/>
          <w:color w:val="000000"/>
          <w:sz w:val="19"/>
          <w:szCs w:val="19"/>
        </w:rPr>
        <w:t xml:space="preserve">évaluer les </w:t>
      </w:r>
      <w:r w:rsidRPr="00D34AFC">
        <w:rPr>
          <w:rFonts w:eastAsia="Times New Roman"/>
          <w:color w:val="000000"/>
          <w:sz w:val="19"/>
          <w:szCs w:val="19"/>
        </w:rPr>
        <w:t xml:space="preserve">décrets d'application y afférents</w:t>
      </w:r>
      <w:r w:rsidRPr="00D34AFC">
        <w:rPr>
          <w:rFonts w:eastAsia="Times New Roman"/>
          <w:color w:val="000000"/>
          <w:sz w:val="19"/>
          <w:szCs w:val="19"/>
        </w:rPr>
        <w:t xml:space="preserve">, "notamment au regard de l'</w:t>
      </w:r>
      <w:r w:rsidRPr="00D34AFC">
        <w:rPr>
          <w:rFonts w:eastAsia="Times New Roman"/>
          <w:i/>
          <w:color w:val="000000"/>
          <w:sz w:val="19"/>
          <w:szCs w:val="19"/>
        </w:rPr>
        <w:t xml:space="preserve">évolution des </w:t>
      </w:r>
      <w:r w:rsidRPr="00D34AFC">
        <w:rPr>
          <w:rFonts w:eastAsia="Times New Roman"/>
          <w:i/>
          <w:color w:val="000000"/>
          <w:sz w:val="19"/>
          <w:szCs w:val="19"/>
          <w:lang w:val="fr-FR"/>
        </w:rPr>
        <w:t xml:space="preserve">technologies </w:t>
      </w:r>
      <w:r w:rsidRPr="00D34AFC">
        <w:rPr>
          <w:rFonts w:eastAsia="Times New Roman"/>
          <w:i/>
          <w:color w:val="000000"/>
          <w:sz w:val="19"/>
          <w:szCs w:val="19"/>
        </w:rPr>
        <w:t xml:space="preserve">et des connaissances scientifiques, des exigences économiques et des impératifs de santé publique</w:t>
      </w:r>
      <w:r w:rsidRPr="00D34AFC">
        <w:rPr>
          <w:rFonts w:eastAsia="Times New Roman"/>
          <w:color w:val="000000"/>
          <w:sz w:val="19"/>
          <w:szCs w:val="19"/>
        </w:rPr>
        <w:t xml:space="preserve">". Le gouvernement est donc en mesure </w:t>
      </w:r>
      <w:r w:rsidRPr="00D34AFC">
        <w:rPr>
          <w:rFonts w:eastAsia="Times New Roman"/>
          <w:color w:val="000000"/>
          <w:sz w:val="19"/>
          <w:szCs w:val="19"/>
        </w:rPr>
        <w:t xml:space="preserve">de </w:t>
      </w:r>
      <w:r w:rsidRPr="00D34AFC">
        <w:rPr>
          <w:rFonts w:eastAsia="Times New Roman"/>
          <w:color w:val="000000"/>
          <w:sz w:val="19"/>
          <w:szCs w:val="19"/>
        </w:rPr>
        <w:t xml:space="preserve">demander un tel rapport à tout moment au </w:t>
      </w:r>
      <w:r w:rsidRPr="00D34AFC">
        <w:rPr>
          <w:rFonts w:eastAsia="Times New Roman"/>
          <w:color w:val="000000"/>
          <w:sz w:val="19"/>
          <w:szCs w:val="19"/>
          <w:lang w:val="fr-FR"/>
        </w:rPr>
        <w:t xml:space="preserve">Comité </w:t>
      </w:r>
      <w:r w:rsidRPr="00D34AFC">
        <w:rPr>
          <w:rFonts w:eastAsia="Times New Roman"/>
          <w:color w:val="000000"/>
          <w:sz w:val="19"/>
          <w:szCs w:val="19"/>
        </w:rPr>
        <w:t xml:space="preserve">20.</w:t>
      </w:r>
    </w:p>
    <w:p>
      <w:pPr>
        <w:spacing w:after="60"/>
        <w:ind w:start="576" w:end="36"/>
        <w:textAlignment w:val="baseline"/>
        <w:rPr>
          <w:rFonts w:eastAsia="Times New Roman"/>
          <w:color w:val="000000"/>
          <w:sz w:val="19"/>
          <w:szCs w:val="19"/>
        </w:rPr>
      </w:pPr>
      <w:r w:rsidRPr="00D34AFC">
        <w:rPr>
          <w:rFonts w:eastAsia="Times New Roman"/>
          <w:color w:val="000000"/>
          <w:sz w:val="19"/>
          <w:szCs w:val="19"/>
        </w:rPr>
        <w:t xml:space="preserve">Quatre rapports ont déjà été publiés, </w:t>
      </w:r>
      <w:r w:rsidRPr="00D34AFC">
        <w:rPr>
          <w:rFonts w:eastAsia="Times New Roman"/>
          <w:color w:val="000000"/>
          <w:sz w:val="19"/>
          <w:szCs w:val="19"/>
        </w:rPr>
        <w:t xml:space="preserve">en </w:t>
      </w:r>
      <w:r w:rsidRPr="00D34AFC">
        <w:rPr>
          <w:rFonts w:eastAsia="Times New Roman"/>
          <w:color w:val="000000"/>
          <w:sz w:val="19"/>
          <w:szCs w:val="19"/>
        </w:rPr>
        <w:t xml:space="preserve">2016, 2018, 2019 et 2020. </w:t>
      </w:r>
      <w:r w:rsidRPr="00D34AFC">
        <w:rPr>
          <w:rFonts w:eastAsia="Times New Roman"/>
          <w:color w:val="000000"/>
          <w:sz w:val="19"/>
          <w:szCs w:val="19"/>
        </w:rPr>
        <w:t xml:space="preserve">Ces rapports ont été publiés sur le site web de Bruxelles Environnement et sont donc disponibles pour consultation.</w:t>
      </w:r>
    </w:p>
    <w:p>
      <w:pPr>
        <w:numPr>
          <w:ilvl w:val="0"/>
          <w:numId w:val="7"/>
        </w:numPr>
        <w:spacing w:after="60"/>
        <w:ind w:start="576" w:end="36" w:hanging="576"/>
        <w:textAlignment w:val="baseline"/>
        <w:rPr>
          <w:rFonts w:eastAsia="Times New Roman"/>
          <w:color w:val="000000"/>
          <w:sz w:val="19"/>
          <w:szCs w:val="19"/>
          <w:lang w:val="fr-FR"/>
        </w:rPr>
      </w:pPr>
      <w:r w:rsidRPr="00D34AFC">
        <w:rPr>
          <w:rFonts w:eastAsia="Times New Roman"/>
          <w:color w:val="000000"/>
          <w:sz w:val="19"/>
          <w:szCs w:val="19"/>
          <w:lang w:val="fr-FR"/>
        </w:rPr>
        <w:t xml:space="preserve">Au vu de ce qui précède, il ne peut être question d'une erreur ou d'une quelconque négligence de la part de la Concluante </w:t>
      </w:r>
      <w:r w:rsidRPr="00D34AFC">
        <w:rPr>
          <w:rFonts w:eastAsia="Times New Roman"/>
          <w:color w:val="000000"/>
          <w:sz w:val="19"/>
          <w:szCs w:val="19"/>
        </w:rPr>
        <w:t xml:space="preserve">en </w:t>
      </w:r>
      <w:r w:rsidRPr="00D34AFC">
        <w:rPr>
          <w:rFonts w:eastAsia="Times New Roman"/>
          <w:color w:val="000000"/>
          <w:sz w:val="19"/>
          <w:szCs w:val="19"/>
          <w:lang w:val="fr-FR"/>
        </w:rPr>
        <w:t xml:space="preserve">raison des </w:t>
      </w:r>
      <w:r w:rsidRPr="00D34AFC">
        <w:rPr>
          <w:rFonts w:eastAsia="Times New Roman"/>
          <w:color w:val="000000"/>
          <w:sz w:val="19"/>
          <w:szCs w:val="19"/>
          <w:lang w:val="fr-FR"/>
        </w:rPr>
        <w:t xml:space="preserve">mesures </w:t>
      </w:r>
      <w:r w:rsidRPr="00D34AFC">
        <w:rPr>
          <w:rFonts w:eastAsia="Times New Roman"/>
          <w:color w:val="000000"/>
          <w:sz w:val="19"/>
          <w:szCs w:val="19"/>
          <w:lang w:val="fr-FR"/>
        </w:rPr>
        <w:t xml:space="preserve">adoptées </w:t>
      </w:r>
      <w:r w:rsidRPr="00D34AFC">
        <w:rPr>
          <w:rFonts w:eastAsia="Times New Roman"/>
          <w:color w:val="000000"/>
          <w:sz w:val="19"/>
          <w:szCs w:val="19"/>
          <w:lang w:val="fr-FR"/>
        </w:rPr>
        <w:t xml:space="preserve">pour la protection contre les rayonnements non ionisants.</w:t>
      </w:r>
    </w:p>
    <w:p>
      <w:pPr>
        <w:spacing w:after="60"/>
        <w:ind w:start="576" w:end="36"/>
        <w:textAlignment w:val="baseline"/>
        <w:rPr>
          <w:rFonts w:eastAsia="Times New Roman"/>
          <w:color w:val="000000"/>
          <w:sz w:val="19"/>
          <w:szCs w:val="19"/>
        </w:rPr>
      </w:pPr>
      <w:r w:rsidRPr="00D34AFC">
        <w:rPr>
          <w:rFonts w:eastAsia="Times New Roman"/>
          <w:color w:val="000000"/>
          <w:sz w:val="19"/>
          <w:szCs w:val="19"/>
        </w:rPr>
        <w:t xml:space="preserve">En outre, les requérants </w:t>
      </w:r>
      <w:r w:rsidRPr="00D34AFC">
        <w:rPr>
          <w:rFonts w:eastAsia="Times New Roman"/>
          <w:color w:val="000000"/>
          <w:sz w:val="19"/>
          <w:szCs w:val="19"/>
          <w:lang w:val="fr-FR"/>
        </w:rPr>
        <w:t xml:space="preserve">ne </w:t>
      </w:r>
      <w:r w:rsidRPr="00D34AFC">
        <w:rPr>
          <w:rFonts w:eastAsia="Times New Roman"/>
          <w:color w:val="000000"/>
          <w:sz w:val="19"/>
          <w:szCs w:val="19"/>
          <w:lang w:val="fr-FR"/>
        </w:rPr>
        <w:t xml:space="preserve">démontrent </w:t>
      </w:r>
      <w:r w:rsidRPr="00D34AFC">
        <w:rPr>
          <w:rFonts w:eastAsia="Times New Roman"/>
          <w:color w:val="000000"/>
          <w:sz w:val="19"/>
          <w:szCs w:val="19"/>
        </w:rPr>
        <w:t xml:space="preserve">manifestement </w:t>
      </w:r>
      <w:r w:rsidRPr="00D34AFC">
        <w:rPr>
          <w:rFonts w:eastAsia="Times New Roman"/>
          <w:color w:val="000000"/>
          <w:sz w:val="19"/>
          <w:szCs w:val="19"/>
          <w:lang w:val="fr-FR"/>
        </w:rPr>
        <w:t xml:space="preserve">pas </w:t>
      </w:r>
      <w:r w:rsidRPr="00D34AFC">
        <w:rPr>
          <w:rFonts w:eastAsia="Times New Roman"/>
          <w:color w:val="000000"/>
          <w:sz w:val="19"/>
          <w:szCs w:val="19"/>
        </w:rPr>
        <w:t xml:space="preserve">en quoi les mesures leur causeraient un quelconque dommage concret, ni </w:t>
      </w:r>
      <w:r w:rsidRPr="00D34AFC">
        <w:rPr>
          <w:rFonts w:eastAsia="Times New Roman"/>
          <w:i/>
          <w:color w:val="000000"/>
          <w:sz w:val="19"/>
          <w:szCs w:val="19"/>
        </w:rPr>
        <w:t xml:space="preserve">a fortiori </w:t>
      </w:r>
      <w:r w:rsidRPr="00D34AFC">
        <w:rPr>
          <w:rFonts w:eastAsia="Times New Roman"/>
          <w:color w:val="000000"/>
          <w:sz w:val="19"/>
          <w:szCs w:val="19"/>
        </w:rPr>
        <w:t xml:space="preserve">qu'il existerait un lien de causalité entre les erreurs alléguées et le dommage allégué.</w:t>
      </w:r>
    </w:p>
    <w:p>
      <w:pPr>
        <w:spacing w:after="60"/>
        <w:ind w:end="36"/>
        <w:textAlignment w:val="baseline"/>
        <w:rPr>
          <w:rFonts w:eastAsia="Times New Roman"/>
          <w:color w:val="000000"/>
          <w:sz w:val="19"/>
          <w:szCs w:val="19"/>
          <w:lang w:val="fr-FR"/>
        </w:rPr>
      </w:pPr>
      <w:r w:rsidRPr="00D34AFC">
        <w:rPr>
          <w:rFonts w:eastAsia="Times New Roman"/>
          <w:color w:val="000000"/>
          <w:sz w:val="19"/>
          <w:szCs w:val="19"/>
          <w:lang w:val="fr-FR"/>
        </w:rPr>
        <w:t xml:space="preserve">Par conséquent, les conditions pour invoquer un délit civil ne sont pas réunies.</w:t>
      </w:r>
    </w:p>
    <w:p>
      <w:pPr>
        <w:spacing w:after="60"/>
        <w:ind w:start="576" w:end="36"/>
        <w:textAlignment w:val="baseline"/>
        <w:rPr>
          <w:rFonts w:eastAsia="Times New Roman"/>
          <w:color w:val="000000"/>
          <w:sz w:val="19"/>
          <w:szCs w:val="19"/>
        </w:rPr>
      </w:pPr>
      <w:r w:rsidRPr="00D34AFC">
        <w:rPr>
          <w:rFonts w:eastAsia="Times New Roman"/>
          <w:color w:val="000000"/>
          <w:sz w:val="19"/>
          <w:szCs w:val="19"/>
        </w:rPr>
        <w:t xml:space="preserve">19 B.4.2.</w:t>
      </w:r>
    </w:p>
    <w:p>
      <w:pPr>
        <w:spacing w:after="60"/>
        <w:ind w:start="576" w:end="36"/>
        <w:textAlignment w:val="baseline"/>
        <w:rPr>
          <w:rFonts w:eastAsia="Times New Roman"/>
          <w:color w:val="000000"/>
          <w:sz w:val="19"/>
          <w:szCs w:val="19"/>
        </w:rPr>
      </w:pPr>
      <w:r w:rsidRPr="00D34AFC">
        <w:rPr>
          <w:rFonts w:eastAsia="Times New Roman"/>
          <w:color w:val="000000"/>
          <w:sz w:val="19"/>
          <w:szCs w:val="19"/>
        </w:rPr>
        <w:t xml:space="preserve">20 </w:t>
      </w:r>
      <w:r w:rsidRPr="00D34AFC">
        <w:rPr>
          <w:rFonts w:eastAsia="Times New Roman"/>
          <w:color w:val="0000FF"/>
          <w:sz w:val="19"/>
          <w:szCs w:val="19"/>
        </w:rPr>
        <w:t xml:space="preserve">https://leefmilieu.brussels/themas/golven-en-antennes/wat-zijn-de-normen/het-comite-van-experten </w:t>
      </w:r>
    </w:p>
    <w:p>
      <w:pPr>
        <w:spacing w:after="60"/>
        <w:ind w:start="576" w:end="72"/>
        <w:textAlignment w:val="baseline"/>
        <w:rPr>
          <w:rFonts w:eastAsia="Times New Roman"/>
          <w:color w:val="000000"/>
          <w:sz w:val="19"/>
          <w:szCs w:val="19"/>
        </w:rPr>
      </w:pPr>
      <w:r w:rsidRPr="00D34AFC" w:rsidR="00113B6E">
        <w:rPr>
          <w:rFonts w:eastAsia="Times New Roman"/>
          <w:color w:val="000000"/>
          <w:sz w:val="19"/>
          <w:szCs w:val="19"/>
        </w:rPr>
        <w:t xml:space="preserve"> La demande des plaignants n'est donc pas fondée.</w:t>
      </w:r>
    </w:p>
    <w:p>
      <w:pPr>
        <w:spacing w:after="60"/>
        <w:ind w:start="576" w:end="72"/>
        <w:textAlignment w:val="baseline"/>
        <w:rPr>
          <w:rFonts w:eastAsia="Times New Roman"/>
          <w:b/>
          <w:color w:val="000000"/>
          <w:sz w:val="19"/>
          <w:szCs w:val="19"/>
        </w:rPr>
      </w:pPr>
      <w:r w:rsidRPr="00D34AFC">
        <w:rPr>
          <w:rFonts w:eastAsia="Times New Roman"/>
          <w:b/>
          <w:color w:val="000000"/>
          <w:sz w:val="19"/>
          <w:szCs w:val="19"/>
        </w:rPr>
        <w:t xml:space="preserve">4.2.3 Violation alléguée de la loi du 13 juin 2005</w:t>
      </w:r>
    </w:p>
    <w:p>
      <w:pPr>
        <w:spacing w:after="60"/>
        <w:ind w:start="576" w:end="72" w:hanging="576"/>
        <w:textAlignment w:val="baseline"/>
        <w:rPr>
          <w:rFonts w:eastAsia="Times New Roman"/>
          <w:color w:val="000000"/>
          <w:sz w:val="19"/>
          <w:szCs w:val="19"/>
        </w:rPr>
      </w:pPr>
      <w:r w:rsidRPr="00D34AFC">
        <w:rPr>
          <w:rFonts w:eastAsia="Times New Roman"/>
          <w:color w:val="000000"/>
          <w:sz w:val="19"/>
          <w:szCs w:val="19"/>
        </w:rPr>
        <w:t xml:space="preserve">33. En vertu de l'article 26, § 2, alinéa 3, </w:t>
      </w:r>
      <w:r w:rsidRPr="00D34AFC">
        <w:rPr>
          <w:rFonts w:eastAsia="Times New Roman"/>
          <w:i/>
          <w:color w:val="000000"/>
          <w:sz w:val="19"/>
          <w:szCs w:val="19"/>
        </w:rPr>
        <w:t xml:space="preserve">in fine</w:t>
      </w:r>
      <w:r w:rsidRPr="00D34AFC">
        <w:rPr>
          <w:rFonts w:eastAsia="Times New Roman"/>
          <w:color w:val="000000"/>
          <w:sz w:val="19"/>
          <w:szCs w:val="19"/>
        </w:rPr>
        <w:t xml:space="preserve">, de la loi spéciale du 6 janvier 1989 sur la Cour constitutionnelle, la juridiction n'est pas tenue </w:t>
      </w:r>
      <w:r w:rsidRPr="00D34AFC">
        <w:rPr>
          <w:rFonts w:eastAsia="Times New Roman"/>
          <w:color w:val="000000"/>
          <w:sz w:val="19"/>
          <w:szCs w:val="19"/>
          <w:lang w:val="fr-FR"/>
        </w:rPr>
        <w:t xml:space="preserve">de </w:t>
      </w:r>
      <w:r w:rsidRPr="00D34AFC">
        <w:rPr>
          <w:rFonts w:eastAsia="Times New Roman"/>
          <w:color w:val="000000"/>
          <w:sz w:val="19"/>
          <w:szCs w:val="19"/>
        </w:rPr>
        <w:t xml:space="preserve">poser </w:t>
      </w:r>
      <w:r w:rsidRPr="00D34AFC">
        <w:rPr>
          <w:rFonts w:eastAsia="Times New Roman"/>
          <w:color w:val="000000"/>
          <w:sz w:val="19"/>
          <w:szCs w:val="19"/>
        </w:rPr>
        <w:t xml:space="preserve">une question préjudicielle </w:t>
      </w:r>
      <w:r w:rsidRPr="00D34AFC">
        <w:rPr>
          <w:rFonts w:eastAsia="Times New Roman"/>
          <w:color w:val="000000"/>
          <w:sz w:val="19"/>
          <w:szCs w:val="19"/>
        </w:rPr>
        <w:t xml:space="preserve">à la Cour constitutionnelle si elle estime que la réponse à la question préjudicielle n'est pas indispensable à </w:t>
      </w:r>
      <w:r w:rsidRPr="00D34AFC">
        <w:rPr>
          <w:rFonts w:eastAsia="Times New Roman"/>
          <w:color w:val="000000"/>
          <w:sz w:val="19"/>
          <w:szCs w:val="19"/>
          <w:lang w:val="fr-FR"/>
        </w:rPr>
        <w:t xml:space="preserve">sa</w:t>
      </w:r>
      <w:r w:rsidRPr="00D34AFC">
        <w:rPr>
          <w:rFonts w:eastAsia="Times New Roman"/>
          <w:color w:val="000000"/>
          <w:sz w:val="19"/>
          <w:szCs w:val="19"/>
        </w:rPr>
        <w:t xml:space="preserve"> décision </w:t>
      </w:r>
      <w:r w:rsidRPr="00D34AFC">
        <w:rPr>
          <w:rFonts w:eastAsia="Times New Roman"/>
          <w:color w:val="000000"/>
          <w:sz w:val="19"/>
          <w:szCs w:val="19"/>
        </w:rPr>
        <w:t xml:space="preserve">:</w:t>
      </w:r>
    </w:p>
    <w:p>
      <w:pPr>
        <w:spacing w:after="60"/>
        <w:ind w:start="576" w:end="72"/>
        <w:textAlignment w:val="baseline"/>
        <w:rPr>
          <w:rFonts w:eastAsia="Times New Roman"/>
          <w:i/>
          <w:color w:val="000000"/>
          <w:sz w:val="19"/>
          <w:szCs w:val="19"/>
        </w:rPr>
      </w:pPr>
      <w:r w:rsidRPr="00D34AFC">
        <w:rPr>
          <w:rFonts w:eastAsia="Times New Roman"/>
          <w:i/>
          <w:color w:val="000000"/>
          <w:sz w:val="19"/>
          <w:szCs w:val="19"/>
        </w:rPr>
        <w:t xml:space="preserve">"La juridiction dont la décision est susceptible d'appel, d'opposition, de pourvoi en cassation ou de recours en annulation devant le Conseil d'État, selon le cas, n'est pas non plus tenue de le faire lorsque la loi, la loi fédérative ou la </w:t>
      </w:r>
      <w:r w:rsidRPr="00D34AFC">
        <w:rPr>
          <w:rFonts w:eastAsia="Times New Roman"/>
          <w:i/>
          <w:color w:val="000000"/>
          <w:sz w:val="19"/>
          <w:szCs w:val="19"/>
          <w:lang w:val="fr-FR"/>
        </w:rPr>
        <w:t xml:space="preserve">règle </w:t>
      </w:r>
      <w:r w:rsidRPr="00D34AFC">
        <w:rPr>
          <w:rFonts w:eastAsia="Times New Roman"/>
          <w:i/>
          <w:color w:val="000000"/>
          <w:sz w:val="19"/>
          <w:szCs w:val="19"/>
        </w:rPr>
        <w:t xml:space="preserve">visée à l'article 134 de la Constitution </w:t>
      </w:r>
      <w:r w:rsidRPr="00D34AFC">
        <w:rPr>
          <w:rFonts w:eastAsia="Times New Roman"/>
          <w:i/>
          <w:color w:val="000000"/>
          <w:sz w:val="19"/>
          <w:szCs w:val="19"/>
        </w:rPr>
        <w:t xml:space="preserve">ne viole manifestement pas </w:t>
      </w:r>
      <w:r w:rsidRPr="00D34AFC">
        <w:rPr>
          <w:rFonts w:eastAsia="Times New Roman"/>
          <w:i/>
          <w:color w:val="000000"/>
          <w:sz w:val="19"/>
          <w:szCs w:val="19"/>
        </w:rPr>
        <w:t xml:space="preserve">une </w:t>
      </w:r>
      <w:r w:rsidRPr="00D34AFC">
        <w:rPr>
          <w:rFonts w:eastAsia="Times New Roman"/>
          <w:i/>
          <w:color w:val="000000"/>
          <w:sz w:val="19"/>
          <w:szCs w:val="19"/>
          <w:lang w:val="fr-FR"/>
        </w:rPr>
        <w:t xml:space="preserve">règle </w:t>
      </w:r>
      <w:r w:rsidRPr="00D34AFC">
        <w:rPr>
          <w:rFonts w:eastAsia="Times New Roman"/>
          <w:i/>
          <w:color w:val="000000"/>
          <w:sz w:val="19"/>
          <w:szCs w:val="19"/>
        </w:rPr>
        <w:t xml:space="preserve">ou un article de la Constitution visé au § 1er ou lorsque la juridiction estime que la réponse à la question préjudicielle n'est pas indispensable à la </w:t>
      </w:r>
      <w:r w:rsidRPr="00D34AFC">
        <w:rPr>
          <w:rFonts w:eastAsia="Times New Roman"/>
          <w:i/>
          <w:color w:val="000000"/>
          <w:sz w:val="19"/>
          <w:szCs w:val="19"/>
          <w:lang w:val="fr-FR"/>
        </w:rPr>
        <w:t xml:space="preserve">décision</w:t>
      </w:r>
      <w:r w:rsidRPr="00D34AFC">
        <w:rPr>
          <w:rFonts w:eastAsia="Times New Roman"/>
          <w:i/>
          <w:color w:val="000000"/>
          <w:sz w:val="19"/>
          <w:szCs w:val="19"/>
        </w:rPr>
        <w:t xml:space="preserve">."</w:t>
      </w:r>
    </w:p>
    <w:p>
      <w:pPr>
        <w:spacing w:after="60"/>
        <w:ind w:start="576" w:end="72" w:hanging="576"/>
        <w:textAlignment w:val="baseline"/>
        <w:rPr>
          <w:rFonts w:eastAsia="Times New Roman"/>
          <w:color w:val="000000"/>
          <w:sz w:val="19"/>
          <w:szCs w:val="19"/>
        </w:rPr>
      </w:pPr>
      <w:r w:rsidRPr="00D34AFC">
        <w:rPr>
          <w:rFonts w:eastAsia="Times New Roman"/>
          <w:color w:val="000000"/>
          <w:sz w:val="19"/>
          <w:szCs w:val="19"/>
        </w:rPr>
        <w:t xml:space="preserve">34. </w:t>
      </w:r>
      <w:r w:rsidRPr="00D34AFC">
        <w:rPr>
          <w:rFonts w:eastAsia="Times New Roman"/>
          <w:i/>
          <w:color w:val="000000"/>
          <w:sz w:val="19"/>
          <w:szCs w:val="19"/>
        </w:rPr>
        <w:t xml:space="preserve">En l'espèce, </w:t>
      </w:r>
      <w:r w:rsidRPr="00D34AFC">
        <w:rPr>
          <w:rFonts w:eastAsia="Times New Roman"/>
          <w:color w:val="000000"/>
          <w:sz w:val="19"/>
          <w:szCs w:val="19"/>
        </w:rPr>
        <w:t xml:space="preserve">la réponse à la question préjudicielle n'est pas indispensable </w:t>
      </w:r>
      <w:r w:rsidRPr="00D34AFC">
        <w:rPr>
          <w:rFonts w:eastAsia="Times New Roman"/>
          <w:color w:val="000000"/>
          <w:sz w:val="19"/>
          <w:szCs w:val="19"/>
        </w:rPr>
        <w:t xml:space="preserve">pour </w:t>
      </w:r>
      <w:r w:rsidRPr="00D34AFC">
        <w:rPr>
          <w:rFonts w:eastAsia="Times New Roman"/>
          <w:color w:val="000000"/>
          <w:sz w:val="19"/>
          <w:szCs w:val="19"/>
          <w:lang w:val="fr-FR"/>
        </w:rPr>
        <w:t xml:space="preserve">rendre un </w:t>
      </w:r>
      <w:r w:rsidRPr="00D34AFC">
        <w:rPr>
          <w:rFonts w:eastAsia="Times New Roman"/>
          <w:color w:val="000000"/>
          <w:sz w:val="19"/>
          <w:szCs w:val="19"/>
        </w:rPr>
        <w:t xml:space="preserve">jugement </w:t>
      </w:r>
      <w:r w:rsidRPr="00D34AFC">
        <w:rPr>
          <w:rFonts w:eastAsia="Times New Roman"/>
          <w:color w:val="000000"/>
          <w:sz w:val="19"/>
          <w:szCs w:val="19"/>
        </w:rPr>
        <w:t xml:space="preserve">:</w:t>
      </w:r>
    </w:p>
    <w:p>
      <w:pPr>
        <w:numPr>
          <w:ilvl w:val="0"/>
          <w:numId w:val="8"/>
        </w:numPr>
        <w:tabs>
          <w:tab w:val="left" w:pos="709"/>
        </w:tabs>
        <w:spacing w:after="60"/>
        <w:ind w:start="284" w:end="72"/>
        <w:textAlignment w:val="baseline"/>
        <w:rPr>
          <w:rFonts w:eastAsia="Times New Roman"/>
          <w:color w:val="000000"/>
          <w:spacing w:val="-3"/>
          <w:sz w:val="19"/>
          <w:szCs w:val="19"/>
        </w:rPr>
      </w:pPr>
      <w:r w:rsidRPr="00D34AFC">
        <w:rPr>
          <w:rFonts w:eastAsia="Times New Roman"/>
          <w:color w:val="000000"/>
          <w:spacing w:val="-3"/>
          <w:sz w:val="19"/>
          <w:szCs w:val="19"/>
        </w:rPr>
        <w:t xml:space="preserve">La loi du 13 juin 2005 relative aux communications électroniques, telle que modifiée par l'article 6 de la loi du 18 décembre 2015 portant des dispositions diverses en matière de communications électroniques, concerne une compétence de l'État fédéral. En outre, les plaignants n'ont pas </w:t>
      </w:r>
      <w:r w:rsidRPr="00D34AFC">
        <w:rPr>
          <w:rFonts w:eastAsia="Times New Roman"/>
          <w:color w:val="000000"/>
          <w:spacing w:val="-3"/>
          <w:sz w:val="19"/>
          <w:szCs w:val="19"/>
        </w:rPr>
        <w:t xml:space="preserve">poursuivi l'</w:t>
      </w:r>
      <w:r w:rsidRPr="00D34AFC">
        <w:rPr>
          <w:rFonts w:eastAsia="Times New Roman"/>
          <w:color w:val="000000"/>
          <w:spacing w:val="-3"/>
          <w:sz w:val="19"/>
          <w:szCs w:val="19"/>
        </w:rPr>
        <w:t xml:space="preserve">État belge </w:t>
      </w:r>
      <w:r w:rsidRPr="00D34AFC">
        <w:rPr>
          <w:rFonts w:eastAsia="Times New Roman"/>
          <w:color w:val="000000"/>
          <w:spacing w:val="-3"/>
          <w:sz w:val="19"/>
          <w:szCs w:val="19"/>
        </w:rPr>
        <w:t xml:space="preserve">; et</w:t>
      </w:r>
    </w:p>
    <w:p>
      <w:pPr>
        <w:numPr>
          <w:ilvl w:val="0"/>
          <w:numId w:val="8"/>
        </w:numPr>
        <w:tabs>
          <w:tab w:val="left" w:pos="709"/>
          <w:tab w:val="left" w:pos="1440"/>
        </w:tabs>
        <w:spacing w:after="60"/>
        <w:ind w:start="709" w:end="72"/>
        <w:textAlignment w:val="baseline"/>
        <w:rPr>
          <w:rFonts w:eastAsia="Times New Roman"/>
          <w:color w:val="000000"/>
          <w:sz w:val="19"/>
          <w:szCs w:val="19"/>
        </w:rPr>
      </w:pPr>
      <w:r w:rsidRPr="00D34AFC">
        <w:rPr>
          <w:rFonts w:eastAsia="Times New Roman"/>
          <w:color w:val="000000"/>
          <w:sz w:val="19"/>
          <w:szCs w:val="19"/>
        </w:rPr>
        <w:t xml:space="preserve">la conformité ou la violation de l'article 23 de la Constitution par le </w:t>
      </w:r>
      <w:r w:rsidRPr="00D34AFC">
        <w:rPr>
          <w:rFonts w:eastAsia="Times New Roman"/>
          <w:color w:val="000000"/>
          <w:sz w:val="19"/>
          <w:szCs w:val="19"/>
          <w:lang w:val="fr-FR"/>
        </w:rPr>
        <w:t xml:space="preserve">présent </w:t>
      </w:r>
      <w:r w:rsidRPr="00D34AFC">
        <w:rPr>
          <w:rFonts w:eastAsia="Times New Roman"/>
          <w:color w:val="000000"/>
          <w:sz w:val="19"/>
          <w:szCs w:val="19"/>
        </w:rPr>
        <w:t xml:space="preserve">article n'affecte pas l'examen des demandes dirigées contre la Région de Bruxelles-Capitale ;</w:t>
      </w:r>
    </w:p>
    <w:p>
      <w:pPr>
        <w:spacing w:after="60"/>
        <w:ind w:start="576" w:end="72"/>
        <w:textAlignment w:val="baseline"/>
        <w:rPr>
          <w:rFonts w:eastAsia="Times New Roman"/>
          <w:color w:val="000000"/>
          <w:sz w:val="19"/>
          <w:szCs w:val="19"/>
        </w:rPr>
      </w:pPr>
      <w:r w:rsidRPr="00D34AFC">
        <w:rPr>
          <w:rFonts w:eastAsia="Times New Roman"/>
          <w:color w:val="000000"/>
          <w:sz w:val="19"/>
          <w:szCs w:val="19"/>
        </w:rPr>
        <w:t xml:space="preserve">La question préjudicielle suggérée n'est donc pas indispensable </w:t>
      </w:r>
      <w:r w:rsidRPr="00D34AFC">
        <w:rPr>
          <w:rFonts w:eastAsia="Times New Roman"/>
          <w:color w:val="000000"/>
          <w:sz w:val="19"/>
          <w:szCs w:val="19"/>
        </w:rPr>
        <w:t xml:space="preserve">au </w:t>
      </w:r>
      <w:r w:rsidRPr="00D34AFC">
        <w:rPr>
          <w:rFonts w:eastAsia="Times New Roman"/>
          <w:color w:val="000000"/>
          <w:sz w:val="19"/>
          <w:szCs w:val="19"/>
          <w:lang w:val="fr-FR"/>
        </w:rPr>
        <w:t xml:space="preserve">jugement au sens de l'</w:t>
      </w:r>
      <w:r w:rsidRPr="00D34AFC">
        <w:rPr>
          <w:rFonts w:eastAsia="Times New Roman"/>
          <w:color w:val="000000"/>
          <w:sz w:val="19"/>
          <w:szCs w:val="19"/>
        </w:rPr>
        <w:t xml:space="preserve">article 26, § 2, alinéa 3, </w:t>
      </w:r>
      <w:r w:rsidRPr="00D34AFC">
        <w:rPr>
          <w:rFonts w:eastAsia="Times New Roman"/>
          <w:i/>
          <w:color w:val="000000"/>
          <w:sz w:val="19"/>
          <w:szCs w:val="19"/>
        </w:rPr>
        <w:t xml:space="preserve">in fine</w:t>
      </w:r>
      <w:r w:rsidRPr="00D34AFC">
        <w:rPr>
          <w:rFonts w:eastAsia="Times New Roman"/>
          <w:color w:val="000000"/>
          <w:sz w:val="19"/>
          <w:szCs w:val="19"/>
        </w:rPr>
        <w:t xml:space="preserve">, de la loi spéciale du 6 janvier 1989 sur la Cour constitutionnelle.</w:t>
      </w:r>
    </w:p>
    <w:p>
      <w:pPr>
        <w:spacing w:after="60"/>
        <w:ind w:start="576" w:end="72" w:hanging="576"/>
        <w:textAlignment w:val="baseline"/>
        <w:rPr>
          <w:rFonts w:eastAsia="Times New Roman"/>
          <w:color w:val="000000"/>
          <w:sz w:val="19"/>
          <w:szCs w:val="19"/>
          <w:lang w:val="fr-FR"/>
        </w:rPr>
      </w:pPr>
      <w:r w:rsidRPr="00D34AFC">
        <w:rPr>
          <w:rFonts w:eastAsia="Times New Roman"/>
          <w:color w:val="000000"/>
          <w:sz w:val="19"/>
          <w:szCs w:val="19"/>
          <w:lang w:val="fr-FR"/>
        </w:rPr>
        <w:t xml:space="preserve">35. La demande de renvoi de la question préjudicielle suggérée à </w:t>
      </w:r>
      <w:r w:rsidRPr="00D34AFC">
        <w:rPr>
          <w:rFonts w:eastAsia="Times New Roman"/>
          <w:color w:val="000000"/>
          <w:sz w:val="19"/>
          <w:szCs w:val="19"/>
        </w:rPr>
        <w:t xml:space="preserve">la </w:t>
      </w:r>
      <w:r w:rsidRPr="00D34AFC">
        <w:rPr>
          <w:rFonts w:eastAsia="Times New Roman"/>
          <w:color w:val="000000"/>
          <w:sz w:val="19"/>
          <w:szCs w:val="19"/>
        </w:rPr>
        <w:t xml:space="preserve">Cour</w:t>
      </w:r>
      <w:r w:rsidRPr="00D34AFC">
        <w:rPr>
          <w:rFonts w:eastAsia="Times New Roman"/>
          <w:color w:val="000000"/>
          <w:sz w:val="19"/>
          <w:szCs w:val="19"/>
          <w:lang w:val="fr-FR"/>
        </w:rPr>
        <w:t xml:space="preserve"> constitutionnelle </w:t>
      </w:r>
      <w:r w:rsidRPr="00D34AFC">
        <w:rPr>
          <w:rFonts w:eastAsia="Times New Roman"/>
          <w:color w:val="000000"/>
          <w:sz w:val="19"/>
          <w:szCs w:val="19"/>
          <w:lang w:val="fr-FR"/>
        </w:rPr>
        <w:t xml:space="preserve">doit donc être rejetée comme non fondée.</w:t>
      </w:r>
    </w:p>
    <w:p>
      <w:pPr>
        <w:spacing w:after="60"/>
        <w:textAlignment w:val="baseline"/>
        <w:rPr>
          <w:rFonts w:eastAsia="Times New Roman"/>
          <w:b/>
          <w:color w:val="000000"/>
          <w:sz w:val="19"/>
          <w:szCs w:val="19"/>
        </w:rPr>
      </w:pPr>
      <w:r w:rsidRPr="00D34AFC" w:rsidR="00113B6E">
        <w:rPr>
          <w:rFonts w:eastAsia="Times New Roman"/>
          <w:b/>
          <w:color w:val="000000"/>
          <w:sz w:val="19"/>
          <w:szCs w:val="19"/>
        </w:rPr>
        <w:t xml:space="preserve"> POUR </w:t>
      </w:r>
      <w:r w:rsidRPr="00D34AFC" w:rsidR="00113B6E">
        <w:rPr>
          <w:rFonts w:eastAsia="Times New Roman"/>
          <w:b/>
          <w:color w:val="000000"/>
          <w:sz w:val="19"/>
          <w:szCs w:val="19"/>
          <w:lang w:val="fr-FR"/>
        </w:rPr>
        <w:t xml:space="preserve">CES RAISONS</w:t>
      </w:r>
    </w:p>
    <w:p>
      <w:pPr>
        <w:spacing w:after="60"/>
        <w:textAlignment w:val="baseline"/>
        <w:rPr>
          <w:rFonts w:eastAsia="Times New Roman"/>
          <w:b/>
          <w:color w:val="000000"/>
          <w:sz w:val="19"/>
          <w:szCs w:val="19"/>
          <w:lang w:val="fr-FR"/>
        </w:rPr>
      </w:pPr>
      <w:r w:rsidRPr="00D34AFC">
        <w:rPr>
          <w:rFonts w:eastAsia="Times New Roman"/>
          <w:b/>
          <w:color w:val="000000"/>
          <w:sz w:val="19"/>
          <w:szCs w:val="19"/>
          <w:lang w:val="fr-FR"/>
        </w:rPr>
        <w:lastRenderedPageBreak/>
        <w:t xml:space="preserve">Et tous les autres </w:t>
      </w:r>
      <w:r w:rsidRPr="00D34AFC">
        <w:rPr>
          <w:rFonts w:eastAsia="Times New Roman"/>
          <w:b/>
          <w:color w:val="000000"/>
          <w:sz w:val="19"/>
          <w:szCs w:val="19"/>
        </w:rPr>
        <w:t xml:space="preserve">encore </w:t>
      </w:r>
      <w:r w:rsidRPr="00D34AFC">
        <w:rPr>
          <w:rFonts w:eastAsia="Times New Roman"/>
          <w:b/>
          <w:color w:val="000000"/>
          <w:sz w:val="19"/>
          <w:szCs w:val="19"/>
          <w:lang w:val="fr-FR"/>
        </w:rPr>
        <w:t xml:space="preserve">à citer ou d'office,</w:t>
      </w:r>
    </w:p>
    <w:p>
      <w:pPr>
        <w:spacing w:after="60"/>
        <w:ind w:end="72"/>
        <w:textAlignment w:val="baseline"/>
        <w:rPr>
          <w:rFonts w:eastAsia="Times New Roman"/>
          <w:b/>
          <w:color w:val="000000"/>
          <w:sz w:val="19"/>
          <w:szCs w:val="19"/>
          <w:lang w:val="fr-FR"/>
        </w:rPr>
      </w:pPr>
    </w:p>
    <w:p>
      <w:pPr>
        <w:spacing w:after="60"/>
        <w:ind w:end="72"/>
        <w:textAlignment w:val="baseline"/>
        <w:rPr>
          <w:rFonts w:eastAsia="Times New Roman"/>
          <w:color w:val="000000"/>
          <w:sz w:val="19"/>
          <w:szCs w:val="19"/>
          <w:lang w:val="fr-FR"/>
        </w:rPr>
      </w:pPr>
      <w:r w:rsidRPr="00D34AFC">
        <w:rPr>
          <w:rFonts w:eastAsia="Times New Roman"/>
          <w:color w:val="000000"/>
          <w:sz w:val="19"/>
          <w:szCs w:val="19"/>
          <w:lang w:val="fr-FR"/>
        </w:rPr>
        <w:t xml:space="preserve">Le Concluvant cherche à faire déclarer que la demande des plaignants est irrecevable et non fondée.</w:t>
      </w:r>
    </w:p>
    <w:p>
      <w:pPr>
        <w:spacing w:after="60"/>
        <w:ind w:end="72"/>
        <w:textAlignment w:val="baseline"/>
        <w:rPr>
          <w:rFonts w:eastAsia="Times New Roman"/>
          <w:color w:val="000000"/>
          <w:sz w:val="19"/>
          <w:szCs w:val="19"/>
          <w:lang w:val="fr-FR"/>
        </w:rPr>
      </w:pPr>
      <w:r w:rsidRPr="00D34AFC">
        <w:rPr>
          <w:rFonts w:eastAsia="Times New Roman"/>
          <w:color w:val="000000"/>
          <w:sz w:val="19"/>
          <w:szCs w:val="19"/>
          <w:lang w:val="fr-FR"/>
        </w:rPr>
        <w:t xml:space="preserve">Par la présente, </w:t>
      </w:r>
      <w:r w:rsidRPr="00D34AFC">
        <w:rPr>
          <w:rFonts w:eastAsia="Times New Roman"/>
          <w:color w:val="000000"/>
          <w:sz w:val="19"/>
          <w:szCs w:val="19"/>
          <w:lang w:val="fr-FR"/>
        </w:rPr>
        <w:t xml:space="preserve">condamner </w:t>
      </w:r>
      <w:r w:rsidRPr="00D34AFC">
        <w:rPr>
          <w:rFonts w:eastAsia="Times New Roman"/>
          <w:color w:val="000000"/>
          <w:sz w:val="19"/>
          <w:szCs w:val="19"/>
          <w:lang w:val="fr-FR"/>
        </w:rPr>
        <w:t xml:space="preserve">les demandeurs, </w:t>
      </w:r>
      <w:r w:rsidRPr="00D34AFC">
        <w:rPr>
          <w:rFonts w:eastAsia="Times New Roman"/>
          <w:i/>
          <w:color w:val="000000"/>
          <w:sz w:val="19"/>
          <w:szCs w:val="19"/>
          <w:lang w:val="fr-FR"/>
        </w:rPr>
        <w:t xml:space="preserve">in solidum</w:t>
      </w:r>
      <w:r w:rsidRPr="00D34AFC">
        <w:rPr>
          <w:rFonts w:eastAsia="Times New Roman"/>
          <w:color w:val="000000"/>
          <w:sz w:val="19"/>
          <w:szCs w:val="19"/>
          <w:lang w:val="fr-FR"/>
        </w:rPr>
        <w:t xml:space="preserve">, l'un à défaut de l'autre, </w:t>
      </w:r>
      <w:r w:rsidRPr="00D34AFC">
        <w:rPr>
          <w:rFonts w:eastAsia="Times New Roman"/>
          <w:color w:val="000000"/>
          <w:sz w:val="19"/>
          <w:szCs w:val="19"/>
        </w:rPr>
        <w:t xml:space="preserve">à </w:t>
      </w:r>
      <w:r w:rsidRPr="00D34AFC">
        <w:rPr>
          <w:rFonts w:eastAsia="Times New Roman"/>
          <w:color w:val="000000"/>
          <w:sz w:val="19"/>
          <w:szCs w:val="19"/>
          <w:lang w:val="fr-FR"/>
        </w:rPr>
        <w:t xml:space="preserve">voir et entendre les </w:t>
      </w:r>
      <w:r w:rsidRPr="00D34AFC">
        <w:rPr>
          <w:rFonts w:eastAsia="Times New Roman"/>
          <w:color w:val="000000"/>
          <w:sz w:val="19"/>
          <w:szCs w:val="19"/>
          <w:lang w:val="fr-FR"/>
        </w:rPr>
        <w:t xml:space="preserve">frais de justice, y compris les frais de procédure de la part du concluant, estimés à 1.560,00 euros.</w:t>
      </w:r>
    </w:p>
    <w:p>
      <w:pPr>
        <w:spacing w:after="60"/>
        <w:textAlignment w:val="baseline"/>
        <w:rPr>
          <w:rFonts w:eastAsia="Times New Roman"/>
          <w:color w:val="000000"/>
          <w:spacing w:val="-1"/>
          <w:sz w:val="19"/>
          <w:szCs w:val="19"/>
        </w:rPr>
      </w:pPr>
      <w:r w:rsidRPr="00D34AFC">
        <w:rPr>
          <w:rFonts w:eastAsia="Times New Roman"/>
          <w:color w:val="000000"/>
          <w:spacing w:val="-1"/>
          <w:sz w:val="19"/>
          <w:szCs w:val="19"/>
        </w:rPr>
        <w:t xml:space="preserve">Bruxelles, le 2 </w:t>
      </w:r>
      <w:r w:rsidRPr="00D34AFC">
        <w:rPr>
          <w:rFonts w:eastAsia="Times New Roman"/>
          <w:color w:val="000000"/>
          <w:spacing w:val="-1"/>
          <w:sz w:val="19"/>
          <w:szCs w:val="19"/>
        </w:rPr>
        <w:t xml:space="preserve">novembre </w:t>
      </w:r>
      <w:r w:rsidRPr="00D34AFC">
        <w:rPr>
          <w:rFonts w:eastAsia="Times New Roman"/>
          <w:color w:val="000000"/>
          <w:spacing w:val="-1"/>
          <w:sz w:val="19"/>
          <w:szCs w:val="19"/>
        </w:rPr>
        <w:t xml:space="preserve">2021</w:t>
      </w:r>
    </w:p>
    <w:p>
      <w:pPr>
        <w:spacing w:after="60"/>
        <w:textAlignment w:val="baseline"/>
        <w:rPr>
          <w:rFonts w:eastAsia="Times New Roman"/>
          <w:color w:val="000000"/>
          <w:sz w:val="19"/>
          <w:szCs w:val="19"/>
        </w:rPr>
      </w:pPr>
      <w:r w:rsidRPr="00D34AFC">
        <w:rPr>
          <w:rFonts w:eastAsia="Times New Roman"/>
          <w:color w:val="000000"/>
          <w:sz w:val="19"/>
          <w:szCs w:val="19"/>
        </w:rPr>
        <w:t xml:space="preserve">Pour </w:t>
      </w:r>
      <w:r w:rsidRPr="00D34AFC">
        <w:rPr>
          <w:rFonts w:eastAsia="Times New Roman"/>
          <w:color w:val="000000"/>
          <w:sz w:val="19"/>
          <w:szCs w:val="19"/>
          <w:lang w:val="fr-FR"/>
        </w:rPr>
        <w:t xml:space="preserve">conclure, </w:t>
      </w:r>
    </w:p>
    <w:p>
      <w:pPr>
        <w:spacing w:after="60"/>
        <w:textAlignment w:val="baseline"/>
        <w:rPr>
          <w:rFonts w:eastAsia="Times New Roman"/>
          <w:color w:val="000000"/>
          <w:sz w:val="19"/>
          <w:szCs w:val="19"/>
        </w:rPr>
      </w:pPr>
      <w:r w:rsidRPr="00D34AFC">
        <w:rPr>
          <w:rFonts w:eastAsia="Times New Roman"/>
          <w:color w:val="000000"/>
          <w:sz w:val="19"/>
          <w:szCs w:val="19"/>
        </w:rPr>
        <w:t xml:space="preserve">Ses conseillers,</w:t>
      </w:r>
    </w:p>
    <w:p>
      <w:pPr>
        <w:tabs>
          <w:tab w:val="left" w:pos="6408"/>
        </w:tabs>
        <w:spacing w:after="60"/>
        <w:textAlignment w:val="baseline"/>
        <w:rPr>
          <w:rFonts w:eastAsia="Times New Roman"/>
          <w:color w:val="000000"/>
          <w:sz w:val="19"/>
          <w:szCs w:val="19"/>
        </w:rPr>
      </w:pPr>
      <w:r w:rsidRPr="00D34AFC">
        <w:rPr>
          <w:rFonts w:eastAsia="Times New Roman"/>
          <w:color w:val="000000"/>
          <w:sz w:val="19"/>
          <w:szCs w:val="19"/>
        </w:rPr>
        <w:t xml:space="preserve">Ivan-Serge BROUHNSGregory </w:t>
      </w:r>
      <w:r w:rsidRPr="00D34AFC">
        <w:rPr>
          <w:rFonts w:eastAsia="Times New Roman"/>
          <w:color w:val="000000"/>
          <w:sz w:val="19"/>
          <w:szCs w:val="19"/>
        </w:rPr>
        <w:tab/>
        <w:t xml:space="preserve">VERHELST</w:t>
      </w:r>
    </w:p>
    <w:sectPr w:rsidRPr="00D34AFC" w:rsidR="0034696E" w:rsidSect="009E6EAD">
      <w:footerReference w:type="default" r:id="rId16"/>
      <w:pgSz w:w="11909" w:h="16838"/>
      <w:pgMar w:top="397" w:right="397" w:bottom="680" w:left="397" w:header="227" w:footer="227" w:gutter="0"/>
      <w:cols w:space="113" w:num="2"/>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FAA" w:rsidRDefault="00FB0FAA">
      <w:pPr>
        <w:spacing w:after="0"/>
      </w:pPr>
      <w:r>
        <w:separator/>
      </w:r>
    </w:p>
  </w:endnote>
  <w:endnote w:type="continuationSeparator" w:id="0">
    <w:p w:rsidR="00FB0FAA" w:rsidRDefault="00FB0F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22.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ymbol">
    <w:charset w:val="00"/>
    <w:pitch w:val="variable"/>
    <w:family w:val="swiss"/>
    <w:panose1 w:val="02020603050405020304"/>
  </w:font>
  <w:font w:name="Times New Roman">
    <w:charset w:val="00"/>
    <w:pitch w:val="variable"/>
    <w:family w:val="roman"/>
    <w:panose1 w:val="02020603050405020304"/>
  </w:font>
</w:fonts>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147" w:lineRule="exact"/>
      <w:jc w:val="right"/>
      <w:textAlignment w:val="baseline"/>
      <w:rPr>
        <w:rFonts w:ascii="Arial" w:hAnsi="Arial" w:eastAsia="Arial"/>
        <w:color w:val="000000"/>
        <w:sz w:val="13"/>
      </w:rPr>
    </w:pPr>
    <w:r>
      <w:rPr>
        <w:rFonts w:ascii="Arial" w:hAnsi="Arial" w:eastAsia="Arial"/>
        <w:color w:val="000000"/>
        <w:sz w:val="13"/>
      </w:rPr>
      <w:fldChar w:fldCharType="begin"/>
    </w:r>
    <w:r>
      <w:rPr>
        <w:rFonts w:ascii="Arial" w:hAnsi="Arial" w:eastAsia="Arial"/>
        <w:color w:val="000000"/>
        <w:sz w:val="13"/>
      </w:rPr>
      <w:instrText xml:space="preserve"> PAGE  \* MERGEFORMAT </w:instrText>
    </w:r>
    <w:r>
      <w:rPr>
        <w:rFonts w:ascii="Arial" w:hAnsi="Arial" w:eastAsia="Arial"/>
        <w:color w:val="000000"/>
        <w:sz w:val="13"/>
      </w:rPr>
      <w:fldChar w:fldCharType="separate"/>
    </w:r>
    <w:r w:rsidR="00D34AFC">
      <w:rPr>
        <w:rFonts w:ascii="Arial" w:hAnsi="Arial" w:eastAsia="Arial"/>
        <w:noProof/>
        <w:color w:val="000000"/>
        <w:sz w:val="13"/>
      </w:rPr>
      <w:t xml:space="preserve">1</w:t>
    </w:r>
    <w:r>
      <w:rPr>
        <w:rFonts w:ascii="Arial" w:hAnsi="Arial" w:eastAsia="Arial"/>
        <w:color w:val="000000"/>
        <w:sz w:val="13"/>
      </w:rPr>
      <w:fldChar w:fldCharType="end"/>
    </w:r>
    <w:r>
      <w:rPr>
        <w:rFonts w:ascii="Arial" w:hAnsi="Arial" w:eastAsia="Arial"/>
        <w:color w:val="000000"/>
        <w:sz w:val="13"/>
      </w:rPr>
      <w:t xml:space="preserve">/</w:t>
    </w:r>
    <w:r>
      <w:rPr>
        <w:rFonts w:ascii="Arial" w:hAnsi="Arial" w:eastAsia="Arial"/>
        <w:color w:val="000000"/>
        <w:sz w:val="13"/>
      </w:rPr>
      <w:fldChar w:fldCharType="begin"/>
    </w:r>
    <w:r>
      <w:rPr>
        <w:rFonts w:ascii="Arial" w:hAnsi="Arial" w:eastAsia="Arial"/>
        <w:color w:val="000000"/>
        <w:sz w:val="13"/>
      </w:rPr>
      <w:instrText xml:space="preserve"> NUMPAGES  \* MERGEFORMAT </w:instrText>
    </w:r>
    <w:r>
      <w:rPr>
        <w:rFonts w:ascii="Arial" w:hAnsi="Arial" w:eastAsia="Arial"/>
        <w:color w:val="000000"/>
        <w:sz w:val="13"/>
      </w:rPr>
      <w:fldChar w:fldCharType="separate"/>
    </w:r>
    <w:r w:rsidR="00D34AFC">
      <w:rPr>
        <w:rFonts w:ascii="Arial" w:hAnsi="Arial" w:eastAsia="Arial"/>
        <w:noProof/>
        <w:color w:val="000000"/>
        <w:sz w:val="13"/>
      </w:rPr>
      <w:t xml:space="preserve">6</w:t>
    </w:r>
    <w:r>
      <w:rPr>
        <w:rFonts w:ascii="Arial" w:hAnsi="Arial" w:eastAsia="Arial"/>
        <w:color w:val="000000"/>
        <w:sz w:val="1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FAA" w:rsidRDefault="00FB0FAA"/>
  </w:footnote>
  <w:footnote w:type="continuationSeparator" w:id="0">
    <w:p w:rsidR="00FB0FAA" w:rsidRDefault="00FB0F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95C"/>
    <w:multiLevelType w:val="multilevel"/>
    <w:tmpl w:val="C882B198"/>
    <w:lvl w:ilvl="0">
      <w:start w:val="1"/>
      <w:numFmt w:val="decimal"/>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5C72ED"/>
    <w:multiLevelType w:val="multilevel"/>
    <w:tmpl w:val="613EFAF2"/>
    <w:lvl w:ilvl="0">
      <w:start w:val="30"/>
      <w:numFmt w:val="decimal"/>
      <w:lvlText w:val="%1."/>
      <w:lvlJc w:val="left"/>
      <w:pPr>
        <w:tabs>
          <w:tab w:val="left" w:pos="576"/>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995FC4"/>
    <w:multiLevelType w:val="multilevel"/>
    <w:tmpl w:val="639A9368"/>
    <w:lvl w:ilvl="0">
      <w:start w:val="7"/>
      <w:numFmt w:val="decimal"/>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9113E7"/>
    <w:multiLevelType w:val="multilevel"/>
    <w:tmpl w:val="7EF26B86"/>
    <w:lvl w:ilvl="0">
      <w:start w:val="11"/>
      <w:numFmt w:val="decimal"/>
      <w:lvlText w:val="%1."/>
      <w:lvlJc w:val="left"/>
      <w:pPr>
        <w:tabs>
          <w:tab w:val="left" w:pos="504"/>
        </w:tabs>
      </w:pPr>
      <w:rPr>
        <w:rFonts w:ascii="Times New Roman" w:eastAsia="Times New Roman" w:hAnsi="Times New Roman"/>
        <w:color w:val="000000"/>
        <w:spacing w:val="0"/>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DC681F"/>
    <w:multiLevelType w:val="multilevel"/>
    <w:tmpl w:val="63042A7E"/>
    <w:lvl w:ilvl="0">
      <w:start w:val="2"/>
      <w:numFmt w:val="decimal"/>
      <w:lvlText w:val="%1."/>
      <w:lvlJc w:val="left"/>
      <w:pPr>
        <w:tabs>
          <w:tab w:val="left" w:pos="216"/>
        </w:tabs>
      </w:pPr>
      <w:rPr>
        <w:rFonts w:ascii="Times New Roman" w:eastAsia="Times New Roman" w:hAnsi="Times New Roman"/>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9A72AA"/>
    <w:multiLevelType w:val="multilevel"/>
    <w:tmpl w:val="85B04088"/>
    <w:lvl w:ilvl="0">
      <w:start w:val="1"/>
      <w:numFmt w:val="decimal"/>
      <w:lvlText w:val="%1."/>
      <w:lvlJc w:val="left"/>
      <w:pPr>
        <w:tabs>
          <w:tab w:val="left" w:pos="57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EF4209"/>
    <w:multiLevelType w:val="multilevel"/>
    <w:tmpl w:val="144ADF90"/>
    <w:lvl w:ilvl="0">
      <w:numFmt w:val="bullet"/>
      <w:lvlText w:val="·"/>
      <w:lvlJc w:val="left"/>
      <w:pPr>
        <w:tabs>
          <w:tab w:val="left" w:pos="-1008"/>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64E7B3F"/>
    <w:multiLevelType w:val="multilevel"/>
    <w:tmpl w:val="DC10F248"/>
    <w:lvl w:ilvl="0">
      <w:start w:val="1"/>
      <w:numFmt w:val="decimal"/>
      <w:lvlText w:val="(%1)"/>
      <w:lvlJc w:val="left"/>
      <w:pPr>
        <w:tabs>
          <w:tab w:val="left" w:pos="-2820"/>
        </w:tabs>
      </w:pPr>
      <w:rPr>
        <w:rFonts w:ascii="Times New Roman" w:eastAsia="Times New Roman" w:hAnsi="Times New Roman"/>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34696E"/>
    <w:rsid w:val="00113B6E"/>
    <w:rsid w:val="0034696E"/>
    <w:rsid w:val="009E6EAD"/>
    <w:rsid w:val="00D27CB5"/>
    <w:rsid w:val="00D34AFC"/>
    <w:rsid w:val="00FB0F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40"/>
    </w:pPr>
    <w:rPr>
      <w:rFonts w:ascii="Georgia" w:hAnsi="Georgia"/>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6EAD"/>
    <w:pPr>
      <w:tabs>
        <w:tab w:val="center" w:pos="4536"/>
        <w:tab w:val="right" w:pos="9072"/>
      </w:tabs>
    </w:pPr>
  </w:style>
  <w:style w:type="character" w:customStyle="1" w:styleId="En-tteCar">
    <w:name w:val="En-tête Car"/>
    <w:basedOn w:val="Policepardfaut"/>
    <w:link w:val="En-tte"/>
    <w:uiPriority w:val="99"/>
    <w:rsid w:val="009E6EAD"/>
  </w:style>
  <w:style w:type="paragraph" w:styleId="Pieddepage">
    <w:name w:val="footer"/>
    <w:basedOn w:val="Normal"/>
    <w:link w:val="PieddepageCar"/>
    <w:uiPriority w:val="99"/>
    <w:unhideWhenUsed/>
    <w:rsid w:val="009E6EAD"/>
    <w:pPr>
      <w:tabs>
        <w:tab w:val="center" w:pos="4536"/>
        <w:tab w:val="right" w:pos="9072"/>
      </w:tabs>
    </w:pPr>
  </w:style>
  <w:style w:type="character" w:customStyle="1" w:styleId="PieddepageCar">
    <w:name w:val="Pied de page Car"/>
    <w:basedOn w:val="Policepardfaut"/>
    <w:link w:val="Pieddepage"/>
    <w:uiPriority w:val="99"/>
    <w:rsid w:val="009E6E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40"/>
    </w:pPr>
    <w:rPr>
      <w:rFonts w:ascii="Georgia" w:hAnsi="Georgia"/>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6EAD"/>
    <w:pPr>
      <w:tabs>
        <w:tab w:val="center" w:pos="4536"/>
        <w:tab w:val="right" w:pos="9072"/>
      </w:tabs>
    </w:pPr>
  </w:style>
  <w:style w:type="character" w:customStyle="1" w:styleId="En-tteCar">
    <w:name w:val="En-tête Car"/>
    <w:basedOn w:val="Policepardfaut"/>
    <w:link w:val="En-tte"/>
    <w:uiPriority w:val="99"/>
    <w:rsid w:val="009E6EAD"/>
  </w:style>
  <w:style w:type="paragraph" w:styleId="Pieddepage">
    <w:name w:val="footer"/>
    <w:basedOn w:val="Normal"/>
    <w:link w:val="PieddepageCar"/>
    <w:uiPriority w:val="99"/>
    <w:unhideWhenUsed/>
    <w:rsid w:val="009E6EAD"/>
    <w:pPr>
      <w:tabs>
        <w:tab w:val="center" w:pos="4536"/>
        <w:tab w:val="right" w:pos="9072"/>
      </w:tabs>
    </w:pPr>
  </w:style>
  <w:style w:type="character" w:customStyle="1" w:styleId="PieddepageCar">
    <w:name w:val="Pied de page Car"/>
    <w:basedOn w:val="Policepardfaut"/>
    <w:link w:val="Pieddepage"/>
    <w:uiPriority w:val="99"/>
    <w:rsid w:val="009E6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theme" Target="/word/theme/theme11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fontTable" Target="/word/fontTable.xml" Id="rId17" /><Relationship Type="http://schemas.openxmlformats.org/wordprocessingml/2006/fontTable" Target="/word/fontTable022.xml" Id="fId" /><Relationship Type="http://schemas.openxmlformats.org/officeDocument/2006/relationships/styles" Target="/word/styles.xml" Id="rId2" /><Relationship Type="http://schemas.openxmlformats.org/officeDocument/2006/relationships/footer" Target="/word/footer111.xml" Id="rId16"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yperlink" Target="mailto:isb@sphere.be" TargetMode="External" Id="rId8" /><Relationship Type="http://schemas.openxmlformats.org/officeDocument/2006/relationships/hyperlink" Target="mailto:gregory@verhelst-law.be" TargetMode="External" Id="rId13" /><Relationship Type="http://schemas.openxmlformats.org/officeDocument/2006/relationships/hyperlink" Target="mailto:gregory@verhelst-law.be" TargetMode="External" Id="rId12" /><Relationship Type="http://schemas.openxmlformats.org/officeDocument/2006/relationships/hyperlink" Target="mailto:gregory@verhelst-law.be" TargetMode="External" Id="rId11" /><Relationship Type="http://schemas.openxmlformats.org/officeDocument/2006/relationships/hyperlink" Target="https://leefmilieu.brussels/themas/golven-en-antennes/wat-zijn-de-normen/het-comite-van-experten" TargetMode="External" Id="rId15" /><Relationship Type="http://schemas.openxmlformats.org/officeDocument/2006/relationships/hyperlink" Target="mailto:isb@sphere.be" TargetMode="External" Id="rId10" /><Relationship Type="http://schemas.openxmlformats.org/officeDocument/2006/relationships/hyperlink" Target="mailto:isb@sphere.be" TargetMode="External" Id="rId9" /><Relationship Type="http://schemas.openxmlformats.org/officeDocument/2006/relationships/hyperlink" Target="http://www.icnirp.org/)" TargetMode="External" Id="rId14" /></Relationships>
</file>

<file path=word/theme/theme11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12</ap:TotalTime>
  <ap:Pages>6</ap:Pages>
  <ap:Words>5396</ap:Words>
  <ap:Characters>29683</ap:Characters>
  <ap:Application>Microsoft Office Word</ap:Application>
  <ap:DocSecurity>0</ap:DocSecurity>
  <ap:Lines>247</ap:Lines>
  <ap:Paragraphs>70</ap:Paragraphs>
  <ap:ScaleCrop>false</ap:ScaleCrop>
  <ap:Company/>
  <ap:LinksUpToDate>false</ap:LinksUpToDate>
  <ap:CharactersWithSpaces>35009</ap:CharactersWithSpaces>
  <ap:SharedDoc>false</ap:SharedDoc>
  <ap:HyperlinksChanged>false</ap:HyperlinksChanged>
  <ap:AppVersion>14.0000</ap:AppVersion>
</ap:Properties>
</file>

<file path=docProps/core.xml><?xml version="1.0" encoding="utf-8"?>
<coreProperties xmlns:dc="http://purl.org/dc/elements/1.1/" xmlns:dcterms="http://purl.org/dc/terms/" xmlns:xsi="http://www.w3.org/2001/XMLSchema-instance" xmlns="http://schemas.openxmlformats.org/package/2006/metadata/core-properties">
  <dc:creator>SPHERE avocats</dc:creator>
  <lastModifiedBy>Francis Leboutte</lastModifiedBy>
  <revision>4</revision>
  <dcterms:created xsi:type="dcterms:W3CDTF">2022-03-25T13:54:00.0000000Z</dcterms:created>
  <dcterms:modified xsi:type="dcterms:W3CDTF">2022-03-25T14:30:00.0000000Z</dcterms:modified>
  <keywords>, docId:9D8DC6B146A610415C0EF119B7B2228B</keywords>
</coreProperties>
</file>